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CB" w:rsidRPr="00247DCB" w:rsidRDefault="00247DCB" w:rsidP="00437AD2">
      <w:pPr>
        <w:pStyle w:val="ConsPlusNormal"/>
        <w:jc w:val="right"/>
        <w:rPr>
          <w:rFonts w:ascii="Times New Roman" w:hAnsi="Times New Roman" w:cs="Times New Roman"/>
          <w:sz w:val="24"/>
          <w:szCs w:val="24"/>
        </w:rPr>
      </w:pPr>
      <w:bookmarkStart w:id="0" w:name="_GoBack"/>
      <w:bookmarkEnd w:id="0"/>
      <w:r w:rsidRPr="00247DCB">
        <w:rPr>
          <w:rFonts w:ascii="Times New Roman" w:hAnsi="Times New Roman" w:cs="Times New Roman"/>
          <w:sz w:val="24"/>
          <w:szCs w:val="24"/>
        </w:rPr>
        <w:t>Приложение N 2.1</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к Приказу Минэнерго России</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от «24» марта 2010 года N 114</w:t>
      </w:r>
    </w:p>
    <w:p w:rsidR="00247DCB" w:rsidRDefault="00247DCB" w:rsidP="00247DCB">
      <w:pPr>
        <w:spacing w:after="0" w:line="360" w:lineRule="auto"/>
        <w:contextualSpacing/>
        <w:jc w:val="center"/>
        <w:rPr>
          <w:rFonts w:ascii="Times New Roman" w:hAnsi="Times New Roman" w:cs="Times New Roman"/>
          <w:b/>
          <w:sz w:val="24"/>
          <w:szCs w:val="24"/>
        </w:rPr>
      </w:pPr>
    </w:p>
    <w:p w:rsidR="00ED7708" w:rsidRPr="00247DCB" w:rsidRDefault="00ED7708" w:rsidP="00247DCB">
      <w:pPr>
        <w:spacing w:after="0" w:line="360" w:lineRule="auto"/>
        <w:contextualSpacing/>
        <w:jc w:val="center"/>
        <w:rPr>
          <w:rFonts w:ascii="Times New Roman" w:hAnsi="Times New Roman" w:cs="Times New Roman"/>
          <w:b/>
          <w:sz w:val="24"/>
          <w:szCs w:val="24"/>
        </w:rPr>
      </w:pPr>
    </w:p>
    <w:p w:rsidR="0094522D" w:rsidRPr="00247DCB" w:rsidRDefault="00247DCB" w:rsidP="00773A65">
      <w:pPr>
        <w:jc w:val="center"/>
        <w:rPr>
          <w:rFonts w:ascii="Times New Roman" w:hAnsi="Times New Roman" w:cs="Times New Roman"/>
          <w:b/>
          <w:sz w:val="24"/>
          <w:szCs w:val="24"/>
        </w:rPr>
      </w:pPr>
      <w:r w:rsidRPr="00247DCB">
        <w:rPr>
          <w:rFonts w:ascii="Times New Roman" w:hAnsi="Times New Roman" w:cs="Times New Roman"/>
          <w:b/>
          <w:sz w:val="24"/>
          <w:szCs w:val="24"/>
        </w:rPr>
        <w:t>КРАТКОЕ ОПИСАНИЕ</w:t>
      </w:r>
      <w:r w:rsidR="00773A65">
        <w:rPr>
          <w:rFonts w:ascii="Times New Roman" w:hAnsi="Times New Roman" w:cs="Times New Roman"/>
          <w:b/>
          <w:sz w:val="24"/>
          <w:szCs w:val="24"/>
        </w:rPr>
        <w:t xml:space="preserve"> ПРОЕКТА КОРРЕКТИРОВКИ </w:t>
      </w:r>
      <w:r w:rsidRPr="00247DCB">
        <w:rPr>
          <w:rFonts w:ascii="Times New Roman" w:hAnsi="Times New Roman" w:cs="Times New Roman"/>
          <w:b/>
          <w:sz w:val="24"/>
          <w:szCs w:val="24"/>
        </w:rPr>
        <w:t xml:space="preserve"> ИНВЕСТИЦИОННОЙ ПРОГРАММЫ</w:t>
      </w:r>
      <w:r w:rsidR="00773A65">
        <w:rPr>
          <w:rFonts w:ascii="Times New Roman" w:hAnsi="Times New Roman" w:cs="Times New Roman"/>
          <w:b/>
          <w:sz w:val="24"/>
          <w:szCs w:val="24"/>
        </w:rPr>
        <w:t xml:space="preserve"> </w:t>
      </w:r>
      <w:r w:rsidR="0094522D" w:rsidRPr="00247DCB">
        <w:rPr>
          <w:rFonts w:ascii="Times New Roman" w:hAnsi="Times New Roman" w:cs="Times New Roman"/>
          <w:b/>
          <w:sz w:val="24"/>
          <w:szCs w:val="24"/>
        </w:rPr>
        <w:t xml:space="preserve">ПАО «ЧЕЛЯБЭНЕРГОСБЫТ» НА 2017 </w:t>
      </w:r>
      <w:r w:rsidR="00B54CBF" w:rsidRPr="00247DCB">
        <w:rPr>
          <w:rFonts w:ascii="Times New Roman" w:hAnsi="Times New Roman" w:cs="Times New Roman"/>
          <w:b/>
          <w:sz w:val="24"/>
          <w:szCs w:val="24"/>
        </w:rPr>
        <w:t xml:space="preserve">-2019 </w:t>
      </w:r>
      <w:r w:rsidR="0094522D" w:rsidRPr="00247DCB">
        <w:rPr>
          <w:rFonts w:ascii="Times New Roman" w:hAnsi="Times New Roman" w:cs="Times New Roman"/>
          <w:b/>
          <w:sz w:val="24"/>
          <w:szCs w:val="24"/>
        </w:rPr>
        <w:t>ГОД</w:t>
      </w:r>
      <w:r w:rsidR="00B54CBF" w:rsidRPr="00247DCB">
        <w:rPr>
          <w:rFonts w:ascii="Times New Roman" w:hAnsi="Times New Roman" w:cs="Times New Roman"/>
          <w:b/>
          <w:sz w:val="24"/>
          <w:szCs w:val="24"/>
        </w:rPr>
        <w:t>А</w:t>
      </w:r>
    </w:p>
    <w:p w:rsidR="00247DCB" w:rsidRPr="00247DCB" w:rsidRDefault="00247DCB" w:rsidP="00247DCB">
      <w:pPr>
        <w:pStyle w:val="ConsPlusNormal"/>
        <w:jc w:val="right"/>
        <w:rPr>
          <w:rFonts w:ascii="Times New Roman" w:hAnsi="Times New Roman" w:cs="Times New Roman"/>
          <w:sz w:val="24"/>
          <w:szCs w:val="24"/>
        </w:rPr>
      </w:pPr>
    </w:p>
    <w:p w:rsidR="00ED7708" w:rsidRPr="00773A65" w:rsidRDefault="00773A65" w:rsidP="00773A65">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Инвестиционная программа ПАО «Челябэнергосбыт» </w:t>
      </w:r>
      <w:r w:rsidR="000C494A">
        <w:rPr>
          <w:rFonts w:ascii="Times New Roman" w:hAnsi="Times New Roman" w:cs="Times New Roman"/>
          <w:sz w:val="24"/>
          <w:szCs w:val="24"/>
        </w:rPr>
        <w:t xml:space="preserve"> утверждена постановлением Министерства тарифного регулирования и энергетики Челябинской области от 27.10.2016 №47/1.</w:t>
      </w:r>
    </w:p>
    <w:p w:rsidR="00E722FB" w:rsidRPr="00247DCB" w:rsidRDefault="00EB217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является крупнейшим гарантирующим поставщиком электрической энергии Челябинской области. </w:t>
      </w:r>
      <w:r w:rsidR="00F672A2" w:rsidRPr="00247DCB">
        <w:rPr>
          <w:rFonts w:ascii="Times New Roman" w:eastAsia="Times New Roman" w:hAnsi="Times New Roman" w:cs="Times New Roman"/>
          <w:bCs/>
          <w:sz w:val="24"/>
          <w:szCs w:val="24"/>
          <w:lang w:eastAsia="ru-RU"/>
        </w:rPr>
        <w:t xml:space="preserve"> </w:t>
      </w:r>
      <w:r w:rsidR="00E722FB" w:rsidRPr="00247DCB">
        <w:rPr>
          <w:rFonts w:ascii="Times New Roman" w:eastAsia="Times New Roman" w:hAnsi="Times New Roman" w:cs="Times New Roman"/>
          <w:bCs/>
          <w:sz w:val="24"/>
          <w:szCs w:val="24"/>
          <w:lang w:eastAsia="ru-RU"/>
        </w:rPr>
        <w:t xml:space="preserve">Основной функцией гарантирующего поставщика является расчёт с потребителями находящимися у него на обслуживании </w:t>
      </w:r>
      <w:r w:rsidR="00F672A2" w:rsidRPr="00247DCB">
        <w:rPr>
          <w:rFonts w:ascii="Times New Roman" w:eastAsia="Times New Roman" w:hAnsi="Times New Roman" w:cs="Times New Roman"/>
          <w:bCs/>
          <w:sz w:val="24"/>
          <w:szCs w:val="24"/>
          <w:lang w:eastAsia="ru-RU"/>
        </w:rPr>
        <w:t xml:space="preserve"> в сроки и порядки, установленные Основными положениями функционирования розничных рынков (Постановление Правительства от 04.05.2012 г. № 442),</w:t>
      </w:r>
    </w:p>
    <w:p w:rsidR="00F672A2" w:rsidRPr="00247DCB" w:rsidRDefault="00F672A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Ежемесячный объем расчетов составляет порядка 1 368 тыс. физических лиц и 42 077 юридических лиц, необходимо учесть, что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расчётных документов для юридических лиц производиться три раза в месяц (2 счёта на авансовые платежи, документы по </w:t>
      </w:r>
      <w:r w:rsidR="00E722FB" w:rsidRPr="00247DCB">
        <w:rPr>
          <w:rFonts w:ascii="Times New Roman" w:eastAsia="Times New Roman" w:hAnsi="Times New Roman" w:cs="Times New Roman"/>
          <w:bCs/>
          <w:sz w:val="24"/>
          <w:szCs w:val="24"/>
          <w:lang w:eastAsia="ru-RU"/>
        </w:rPr>
        <w:t>окончательному</w:t>
      </w:r>
      <w:r w:rsidRPr="00247DCB">
        <w:rPr>
          <w:rFonts w:ascii="Times New Roman" w:eastAsia="Times New Roman" w:hAnsi="Times New Roman" w:cs="Times New Roman"/>
          <w:bCs/>
          <w:sz w:val="24"/>
          <w:szCs w:val="24"/>
          <w:lang w:eastAsia="ru-RU"/>
        </w:rPr>
        <w:t xml:space="preserve"> расчёт</w:t>
      </w:r>
      <w:r w:rsidR="00E722FB" w:rsidRPr="00247DCB">
        <w:rPr>
          <w:rFonts w:ascii="Times New Roman" w:eastAsia="Times New Roman" w:hAnsi="Times New Roman" w:cs="Times New Roman"/>
          <w:bCs/>
          <w:sz w:val="24"/>
          <w:szCs w:val="24"/>
          <w:lang w:eastAsia="ru-RU"/>
        </w:rPr>
        <w:t>у</w:t>
      </w:r>
      <w:r w:rsidRPr="00247DCB">
        <w:rPr>
          <w:rFonts w:ascii="Times New Roman" w:eastAsia="Times New Roman" w:hAnsi="Times New Roman" w:cs="Times New Roman"/>
          <w:bCs/>
          <w:sz w:val="24"/>
          <w:szCs w:val="24"/>
          <w:lang w:eastAsia="ru-RU"/>
        </w:rPr>
        <w:t>).</w:t>
      </w:r>
      <w:r w:rsidR="001E6E94" w:rsidRPr="00247DCB">
        <w:rPr>
          <w:rFonts w:ascii="Times New Roman" w:eastAsia="Times New Roman" w:hAnsi="Times New Roman" w:cs="Times New Roman"/>
          <w:bCs/>
          <w:sz w:val="24"/>
          <w:szCs w:val="24"/>
          <w:lang w:eastAsia="ru-RU"/>
        </w:rPr>
        <w:t xml:space="preserve"> </w:t>
      </w:r>
      <w:r w:rsidR="00B30ADA" w:rsidRPr="00247DCB">
        <w:rPr>
          <w:rFonts w:ascii="Times New Roman" w:eastAsia="Times New Roman" w:hAnsi="Times New Roman" w:cs="Times New Roman"/>
          <w:bCs/>
          <w:sz w:val="24"/>
          <w:szCs w:val="24"/>
          <w:lang w:eastAsia="ru-RU"/>
        </w:rPr>
        <w:t xml:space="preserve"> </w:t>
      </w:r>
    </w:p>
    <w:p w:rsidR="0008671E" w:rsidRPr="00247DCB" w:rsidRDefault="001E6E94"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 учётом </w:t>
      </w:r>
      <w:r w:rsidR="00760589" w:rsidRPr="00247DCB">
        <w:rPr>
          <w:rFonts w:ascii="Times New Roman" w:eastAsia="Times New Roman" w:hAnsi="Times New Roman" w:cs="Times New Roman"/>
          <w:bCs/>
          <w:sz w:val="24"/>
          <w:szCs w:val="24"/>
          <w:lang w:eastAsia="ru-RU"/>
        </w:rPr>
        <w:t xml:space="preserve"> объёма обрабатываемой информации с</w:t>
      </w:r>
      <w:r w:rsidR="003E6031" w:rsidRPr="00247DCB">
        <w:rPr>
          <w:rFonts w:ascii="Times New Roman" w:eastAsia="Times New Roman" w:hAnsi="Times New Roman" w:cs="Times New Roman"/>
          <w:bCs/>
          <w:sz w:val="24"/>
          <w:szCs w:val="24"/>
          <w:lang w:eastAsia="ru-RU"/>
        </w:rPr>
        <w:t>воевременно</w:t>
      </w:r>
      <w:r w:rsidRPr="00247DCB">
        <w:rPr>
          <w:rFonts w:ascii="Times New Roman" w:eastAsia="Times New Roman" w:hAnsi="Times New Roman" w:cs="Times New Roman"/>
          <w:bCs/>
          <w:sz w:val="24"/>
          <w:szCs w:val="24"/>
          <w:lang w:eastAsia="ru-RU"/>
        </w:rPr>
        <w:t xml:space="preserve">сть </w:t>
      </w:r>
      <w:r w:rsidR="003E6031" w:rsidRPr="00247DCB">
        <w:rPr>
          <w:rFonts w:ascii="Times New Roman" w:eastAsia="Times New Roman" w:hAnsi="Times New Roman" w:cs="Times New Roman"/>
          <w:bCs/>
          <w:sz w:val="24"/>
          <w:szCs w:val="24"/>
          <w:lang w:eastAsia="ru-RU"/>
        </w:rPr>
        <w:t xml:space="preserve"> и полн</w:t>
      </w:r>
      <w:r w:rsidRPr="00247DCB">
        <w:rPr>
          <w:rFonts w:ascii="Times New Roman" w:eastAsia="Times New Roman" w:hAnsi="Times New Roman" w:cs="Times New Roman"/>
          <w:bCs/>
          <w:sz w:val="24"/>
          <w:szCs w:val="24"/>
          <w:lang w:eastAsia="ru-RU"/>
        </w:rPr>
        <w:t xml:space="preserve">ота </w:t>
      </w:r>
      <w:r w:rsidR="003E6031" w:rsidRPr="00247DCB">
        <w:rPr>
          <w:rFonts w:ascii="Times New Roman" w:eastAsia="Times New Roman" w:hAnsi="Times New Roman" w:cs="Times New Roman"/>
          <w:bCs/>
          <w:sz w:val="24"/>
          <w:szCs w:val="24"/>
          <w:lang w:eastAsia="ru-RU"/>
        </w:rPr>
        <w:t xml:space="preserve"> проведение расчётов </w:t>
      </w:r>
      <w:r w:rsidR="00760589" w:rsidRPr="00247DCB">
        <w:rPr>
          <w:rFonts w:ascii="Times New Roman" w:eastAsia="Times New Roman" w:hAnsi="Times New Roman" w:cs="Times New Roman"/>
          <w:bCs/>
          <w:sz w:val="24"/>
          <w:szCs w:val="24"/>
          <w:lang w:eastAsia="ru-RU"/>
        </w:rPr>
        <w:t xml:space="preserve">зависит от </w:t>
      </w:r>
      <w:r w:rsidR="003E6031"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производительност</w:t>
      </w:r>
      <w:r w:rsidR="0008671E" w:rsidRPr="00247DCB">
        <w:rPr>
          <w:rFonts w:ascii="Times New Roman" w:eastAsia="Times New Roman" w:hAnsi="Times New Roman" w:cs="Times New Roman"/>
          <w:bCs/>
          <w:sz w:val="24"/>
          <w:szCs w:val="24"/>
          <w:lang w:eastAsia="ru-RU"/>
        </w:rPr>
        <w:t xml:space="preserve">и и надёжности </w:t>
      </w:r>
      <w:proofErr w:type="spellStart"/>
      <w:r w:rsidR="0008671E" w:rsidRPr="00247DCB">
        <w:rPr>
          <w:rFonts w:ascii="Times New Roman" w:eastAsia="Times New Roman" w:hAnsi="Times New Roman" w:cs="Times New Roman"/>
          <w:bCs/>
          <w:sz w:val="24"/>
          <w:szCs w:val="24"/>
          <w:lang w:eastAsia="ru-RU"/>
        </w:rPr>
        <w:t>программно</w:t>
      </w:r>
      <w:proofErr w:type="spellEnd"/>
      <w:r w:rsidR="0008671E" w:rsidRPr="00247DCB">
        <w:rPr>
          <w:rFonts w:ascii="Times New Roman" w:eastAsia="Times New Roman" w:hAnsi="Times New Roman" w:cs="Times New Roman"/>
          <w:bCs/>
          <w:sz w:val="24"/>
          <w:szCs w:val="24"/>
          <w:lang w:eastAsia="ru-RU"/>
        </w:rPr>
        <w:t xml:space="preserve"> – аппаратных комплексов Общества.</w:t>
      </w:r>
    </w:p>
    <w:p w:rsidR="00625D7D" w:rsidRPr="00247DCB" w:rsidRDefault="000C494A" w:rsidP="003025A7">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Предложение по корректировке и</w:t>
      </w:r>
      <w:r w:rsidR="003025A7" w:rsidRPr="00247DCB">
        <w:rPr>
          <w:rFonts w:ascii="Times New Roman" w:eastAsia="Times New Roman" w:hAnsi="Times New Roman" w:cs="Times New Roman"/>
          <w:bCs/>
          <w:sz w:val="24"/>
          <w:szCs w:val="24"/>
          <w:lang w:eastAsia="ru-RU"/>
        </w:rPr>
        <w:t>нвестиционн</w:t>
      </w:r>
      <w:r>
        <w:rPr>
          <w:rFonts w:ascii="Times New Roman" w:eastAsia="Times New Roman" w:hAnsi="Times New Roman" w:cs="Times New Roman"/>
          <w:bCs/>
          <w:sz w:val="24"/>
          <w:szCs w:val="24"/>
          <w:lang w:eastAsia="ru-RU"/>
        </w:rPr>
        <w:t>ой</w:t>
      </w:r>
      <w:r w:rsidR="003025A7" w:rsidRPr="00247DCB">
        <w:rPr>
          <w:rFonts w:ascii="Times New Roman" w:eastAsia="Times New Roman" w:hAnsi="Times New Roman" w:cs="Times New Roman"/>
          <w:bCs/>
          <w:sz w:val="24"/>
          <w:szCs w:val="24"/>
          <w:lang w:eastAsia="ru-RU"/>
        </w:rPr>
        <w:t xml:space="preserve"> программ</w:t>
      </w:r>
      <w:r>
        <w:rPr>
          <w:rFonts w:ascii="Times New Roman" w:eastAsia="Times New Roman" w:hAnsi="Times New Roman" w:cs="Times New Roman"/>
          <w:bCs/>
          <w:sz w:val="24"/>
          <w:szCs w:val="24"/>
          <w:lang w:eastAsia="ru-RU"/>
        </w:rPr>
        <w:t>ы</w:t>
      </w:r>
      <w:r w:rsidR="003025A7" w:rsidRPr="00247D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br/>
      </w:r>
      <w:r w:rsidR="003025A7" w:rsidRPr="00247DCB">
        <w:rPr>
          <w:rFonts w:ascii="Times New Roman" w:eastAsia="Times New Roman" w:hAnsi="Times New Roman" w:cs="Times New Roman"/>
          <w:bCs/>
          <w:sz w:val="24"/>
          <w:szCs w:val="24"/>
          <w:lang w:eastAsia="ru-RU"/>
        </w:rPr>
        <w:t>ПАО «Челябэнергосбыт»  на период 2017-2019 гг. (далее – ИПР) разработан</w:t>
      </w:r>
      <w:r>
        <w:rPr>
          <w:rFonts w:ascii="Times New Roman" w:eastAsia="Times New Roman" w:hAnsi="Times New Roman" w:cs="Times New Roman"/>
          <w:bCs/>
          <w:sz w:val="24"/>
          <w:szCs w:val="24"/>
          <w:lang w:eastAsia="ru-RU"/>
        </w:rPr>
        <w:t>о</w:t>
      </w:r>
      <w:r w:rsidR="003025A7" w:rsidRPr="00247DCB">
        <w:rPr>
          <w:rFonts w:ascii="Times New Roman" w:eastAsia="Times New Roman" w:hAnsi="Times New Roman" w:cs="Times New Roman"/>
          <w:bCs/>
          <w:sz w:val="24"/>
          <w:szCs w:val="24"/>
          <w:lang w:eastAsia="ru-RU"/>
        </w:rPr>
        <w:t xml:space="preserve"> с учетом норм</w:t>
      </w:r>
      <w:r w:rsidR="00E1547D" w:rsidRPr="00247DCB">
        <w:rPr>
          <w:rFonts w:ascii="Times New Roman" w:eastAsia="Times New Roman" w:hAnsi="Times New Roman" w:cs="Times New Roman"/>
          <w:bCs/>
          <w:sz w:val="24"/>
          <w:szCs w:val="24"/>
          <w:lang w:eastAsia="ru-RU"/>
        </w:rPr>
        <w:t xml:space="preserve"> и требований</w:t>
      </w:r>
      <w:r w:rsidR="003025A7" w:rsidRPr="00247DCB">
        <w:rPr>
          <w:rFonts w:ascii="Times New Roman" w:eastAsia="Times New Roman" w:hAnsi="Times New Roman" w:cs="Times New Roman"/>
          <w:bCs/>
          <w:sz w:val="24"/>
          <w:szCs w:val="24"/>
          <w:lang w:eastAsia="ru-RU"/>
        </w:rPr>
        <w:t xml:space="preserve"> действую</w:t>
      </w:r>
      <w:r w:rsidR="00E1547D" w:rsidRPr="00247DCB">
        <w:rPr>
          <w:rFonts w:ascii="Times New Roman" w:eastAsia="Times New Roman" w:hAnsi="Times New Roman" w:cs="Times New Roman"/>
          <w:bCs/>
          <w:sz w:val="24"/>
          <w:szCs w:val="24"/>
          <w:lang w:eastAsia="ru-RU"/>
        </w:rPr>
        <w:t xml:space="preserve">щего законодательства и текущей </w:t>
      </w:r>
      <w:r w:rsidR="00625D7D" w:rsidRPr="00247DCB">
        <w:rPr>
          <w:rFonts w:ascii="Times New Roman" w:eastAsia="Times New Roman" w:hAnsi="Times New Roman" w:cs="Times New Roman"/>
          <w:bCs/>
          <w:sz w:val="24"/>
          <w:szCs w:val="24"/>
          <w:lang w:eastAsia="ru-RU"/>
        </w:rPr>
        <w:t xml:space="preserve">экономической </w:t>
      </w:r>
      <w:r w:rsidR="00E1547D" w:rsidRPr="00247DCB">
        <w:rPr>
          <w:rFonts w:ascii="Times New Roman" w:eastAsia="Times New Roman" w:hAnsi="Times New Roman" w:cs="Times New Roman"/>
          <w:bCs/>
          <w:sz w:val="24"/>
          <w:szCs w:val="24"/>
          <w:lang w:eastAsia="ru-RU"/>
        </w:rPr>
        <w:t>ситуации</w:t>
      </w:r>
      <w:r w:rsidR="00625D7D" w:rsidRPr="00247DCB">
        <w:rPr>
          <w:rFonts w:ascii="Times New Roman" w:eastAsia="Times New Roman" w:hAnsi="Times New Roman" w:cs="Times New Roman"/>
          <w:bCs/>
          <w:sz w:val="24"/>
          <w:szCs w:val="24"/>
          <w:lang w:eastAsia="ru-RU"/>
        </w:rPr>
        <w:t>.</w:t>
      </w:r>
    </w:p>
    <w:p w:rsidR="00F672A2" w:rsidRPr="00247DCB" w:rsidRDefault="003025A7" w:rsidP="003025A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инвестиционной программы предусматривается решение следующих задач:</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1. Соблюдение стандартов качества обслуживания потребителей, в том числе  создание средств защиты баз данных потребителей юридических лиц, соответствующих  требованиями законодательства Российской Федерации о защите данных, увеличение ёмкости хранения данных и модернизацию системы резервного копирования данных, расширение возможностей потребителей по доступу ко всем возможным каналом обслуживания (очному, заочному, интерактивному);</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2. Поддержание работоспособности</w:t>
      </w:r>
      <w:r w:rsidR="00793E6F" w:rsidRPr="00247DCB">
        <w:rPr>
          <w:rFonts w:ascii="Times New Roman" w:eastAsia="Times New Roman" w:hAnsi="Times New Roman" w:cs="Times New Roman"/>
          <w:bCs/>
          <w:sz w:val="24"/>
          <w:szCs w:val="24"/>
          <w:lang w:eastAsia="ru-RU"/>
        </w:rPr>
        <w:t xml:space="preserve"> программно-вычислительных комплексов, в том числе </w:t>
      </w:r>
      <w:proofErr w:type="spellStart"/>
      <w:r w:rsidR="00793E6F" w:rsidRPr="00247DCB">
        <w:rPr>
          <w:rFonts w:ascii="Times New Roman" w:eastAsia="Times New Roman" w:hAnsi="Times New Roman" w:cs="Times New Roman"/>
          <w:bCs/>
          <w:sz w:val="24"/>
          <w:szCs w:val="24"/>
          <w:lang w:eastAsia="ru-RU"/>
        </w:rPr>
        <w:t>биллинговой</w:t>
      </w:r>
      <w:proofErr w:type="spellEnd"/>
      <w:r w:rsidR="00793E6F" w:rsidRPr="00247DCB">
        <w:rPr>
          <w:rFonts w:ascii="Times New Roman" w:eastAsia="Times New Roman" w:hAnsi="Times New Roman" w:cs="Times New Roman"/>
          <w:bCs/>
          <w:sz w:val="24"/>
          <w:szCs w:val="24"/>
          <w:lang w:eastAsia="ru-RU"/>
        </w:rPr>
        <w:t xml:space="preserve"> системы;</w:t>
      </w:r>
    </w:p>
    <w:p w:rsidR="00793E6F" w:rsidRPr="00247DCB" w:rsidRDefault="00793E6F"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3. Обеспечение соблюдения требований оптового рынка электроэнергии, в тот числе требований к приборам учёта;</w:t>
      </w:r>
    </w:p>
    <w:p w:rsidR="009700A6" w:rsidRPr="00247DCB" w:rsidRDefault="009700A6"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4. Снижение юридических и технологических рисков ПАО «Челябэнергосбыт», связанных с соответствием использования программного обеспечения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6D7886" w:rsidRPr="00247DCB" w:rsidRDefault="009700A6" w:rsidP="006D7886">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5</w:t>
      </w:r>
      <w:r w:rsidR="00793E6F" w:rsidRPr="00247DCB">
        <w:rPr>
          <w:rFonts w:ascii="Times New Roman" w:eastAsia="Times New Roman" w:hAnsi="Times New Roman" w:cs="Times New Roman"/>
          <w:bCs/>
          <w:sz w:val="24"/>
          <w:szCs w:val="24"/>
          <w:lang w:eastAsia="ru-RU"/>
        </w:rPr>
        <w:t xml:space="preserve">. </w:t>
      </w:r>
      <w:r w:rsidR="006D7886" w:rsidRPr="00247DCB">
        <w:rPr>
          <w:rFonts w:ascii="Times New Roman" w:eastAsia="Times New Roman" w:hAnsi="Times New Roman" w:cs="Times New Roman"/>
          <w:bCs/>
          <w:sz w:val="24"/>
          <w:szCs w:val="24"/>
          <w:lang w:eastAsia="ru-RU"/>
        </w:rPr>
        <w:t>Снижение разногласий с территориальные сетевыми организациями в части объёмов полезного отпуска населению, получение достоверной информации об объёмах потреблённой гражданами электроэнергии.</w:t>
      </w:r>
    </w:p>
    <w:p w:rsidR="00E83CC8" w:rsidRPr="00247DCB" w:rsidRDefault="009700A6"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6</w:t>
      </w:r>
      <w:r w:rsidR="00E83CC8" w:rsidRPr="00247DCB">
        <w:rPr>
          <w:rFonts w:ascii="Times New Roman" w:eastAsia="Times New Roman" w:hAnsi="Times New Roman" w:cs="Times New Roman"/>
          <w:bCs/>
          <w:sz w:val="24"/>
          <w:szCs w:val="24"/>
          <w:lang w:eastAsia="ru-RU"/>
        </w:rPr>
        <w:t xml:space="preserve">. Поддержание работоспособности парка оборудования компании, необходимого для обеспечения бесперебойного выполнения обязанностей </w:t>
      </w:r>
      <w:proofErr w:type="spellStart"/>
      <w:r w:rsidR="00E83CC8" w:rsidRPr="00247DCB">
        <w:rPr>
          <w:rFonts w:ascii="Times New Roman" w:eastAsia="Times New Roman" w:hAnsi="Times New Roman" w:cs="Times New Roman"/>
          <w:bCs/>
          <w:sz w:val="24"/>
          <w:szCs w:val="24"/>
          <w:lang w:eastAsia="ru-RU"/>
        </w:rPr>
        <w:t>энергосбытовой</w:t>
      </w:r>
      <w:proofErr w:type="spellEnd"/>
      <w:r w:rsidR="00E83CC8" w:rsidRPr="00247DCB">
        <w:rPr>
          <w:rFonts w:ascii="Times New Roman" w:eastAsia="Times New Roman" w:hAnsi="Times New Roman" w:cs="Times New Roman"/>
          <w:bCs/>
          <w:sz w:val="24"/>
          <w:szCs w:val="24"/>
          <w:lang w:eastAsia="ru-RU"/>
        </w:rPr>
        <w:t xml:space="preserve"> компании</w:t>
      </w:r>
    </w:p>
    <w:p w:rsidR="00E1547D" w:rsidRPr="00247DCB" w:rsidRDefault="00E1547D" w:rsidP="003025A7">
      <w:pPr>
        <w:spacing w:after="0" w:line="360" w:lineRule="auto"/>
        <w:ind w:firstLine="708"/>
        <w:contextualSpacing/>
        <w:jc w:val="both"/>
        <w:rPr>
          <w:rFonts w:ascii="Times New Roman" w:eastAsia="Times New Roman" w:hAnsi="Times New Roman" w:cs="Times New Roman"/>
          <w:bCs/>
          <w:sz w:val="24"/>
          <w:szCs w:val="24"/>
          <w:lang w:eastAsia="ru-RU"/>
        </w:rPr>
      </w:pPr>
    </w:p>
    <w:p w:rsidR="00014A6B" w:rsidRPr="00247DCB" w:rsidRDefault="00014A6B"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w:t>
      </w:r>
      <w:r w:rsidR="00B743E4" w:rsidRPr="00247DCB">
        <w:rPr>
          <w:rFonts w:ascii="Times New Roman" w:eastAsia="Times New Roman" w:hAnsi="Times New Roman" w:cs="Times New Roman"/>
          <w:bCs/>
          <w:sz w:val="24"/>
          <w:szCs w:val="24"/>
          <w:lang w:eastAsia="ru-RU"/>
        </w:rPr>
        <w:t xml:space="preserve">планирует реализовать следующие </w:t>
      </w:r>
      <w:r w:rsidRPr="00247DCB">
        <w:rPr>
          <w:rFonts w:ascii="Times New Roman" w:eastAsia="Times New Roman" w:hAnsi="Times New Roman" w:cs="Times New Roman"/>
          <w:bCs/>
          <w:sz w:val="24"/>
          <w:szCs w:val="24"/>
          <w:lang w:eastAsia="ru-RU"/>
        </w:rPr>
        <w:t>проект</w:t>
      </w:r>
      <w:r w:rsidR="00B743E4" w:rsidRPr="00247DCB">
        <w:rPr>
          <w:rFonts w:ascii="Times New Roman" w:eastAsia="Times New Roman" w:hAnsi="Times New Roman" w:cs="Times New Roman"/>
          <w:bCs/>
          <w:sz w:val="24"/>
          <w:szCs w:val="24"/>
          <w:lang w:eastAsia="ru-RU"/>
        </w:rPr>
        <w:t>ы в рамках инвестиционной программы</w:t>
      </w:r>
    </w:p>
    <w:p w:rsidR="00FC7EF7" w:rsidRPr="00247DCB" w:rsidRDefault="00FC7EF7">
      <w:pPr>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br w:type="page"/>
      </w:r>
    </w:p>
    <w:p w:rsidR="0094522D" w:rsidRPr="00247DCB" w:rsidRDefault="0094522D" w:rsidP="00437AD2">
      <w:pPr>
        <w:pStyle w:val="a3"/>
        <w:numPr>
          <w:ilvl w:val="0"/>
          <w:numId w:val="1"/>
        </w:numPr>
        <w:spacing w:after="0" w:line="360" w:lineRule="auto"/>
        <w:ind w:left="426" w:hanging="426"/>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Соблюдение стандартов качества обслуживания абонентов</w:t>
      </w:r>
    </w:p>
    <w:p w:rsidR="00CD7003" w:rsidRPr="00247DCB" w:rsidRDefault="00CD7003" w:rsidP="00E1547D">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Основные положения функционирования розничных рынков электрической энергии (Постановление Правительства от 04.05.2012 №442) определяют  основные требования к обслуживанию гарантирующими поставщиками потребителей электрической энергии</w:t>
      </w:r>
      <w:r w:rsidR="00A8153A">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w:t>
      </w:r>
    </w:p>
    <w:p w:rsidR="00014A6B" w:rsidRPr="00247DCB" w:rsidRDefault="00B743E4" w:rsidP="00A8153A">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w:t>
      </w:r>
      <w:r w:rsidR="00CD7003" w:rsidRPr="00247DCB">
        <w:rPr>
          <w:rFonts w:ascii="Times New Roman" w:eastAsia="Times New Roman" w:hAnsi="Times New Roman" w:cs="Times New Roman"/>
          <w:bCs/>
          <w:sz w:val="24"/>
          <w:szCs w:val="24"/>
          <w:lang w:eastAsia="ru-RU"/>
        </w:rPr>
        <w:t xml:space="preserve"> </w:t>
      </w:r>
      <w:r w:rsidR="00A83759" w:rsidRPr="00247DCB">
        <w:rPr>
          <w:rFonts w:ascii="Times New Roman" w:eastAsia="Times New Roman" w:hAnsi="Times New Roman" w:cs="Times New Roman"/>
          <w:bCs/>
          <w:sz w:val="24"/>
          <w:szCs w:val="24"/>
          <w:lang w:eastAsia="ru-RU"/>
        </w:rPr>
        <w:t>частности п</w:t>
      </w:r>
      <w:r w:rsidR="00C270FF" w:rsidRPr="00247DCB">
        <w:rPr>
          <w:rFonts w:ascii="Times New Roman" w:eastAsia="Times New Roman" w:hAnsi="Times New Roman" w:cs="Times New Roman"/>
          <w:bCs/>
          <w:sz w:val="24"/>
          <w:szCs w:val="24"/>
          <w:lang w:eastAsia="ru-RU"/>
        </w:rPr>
        <w:t xml:space="preserve">. 11 </w:t>
      </w:r>
      <w:r w:rsidR="00A83759" w:rsidRPr="00247DCB">
        <w:rPr>
          <w:rFonts w:ascii="Times New Roman" w:eastAsia="Times New Roman" w:hAnsi="Times New Roman" w:cs="Times New Roman"/>
          <w:bCs/>
          <w:sz w:val="24"/>
          <w:szCs w:val="24"/>
          <w:lang w:eastAsia="ru-RU"/>
        </w:rPr>
        <w:t xml:space="preserve">определяет, что </w:t>
      </w:r>
      <w:r w:rsidR="00290F91" w:rsidRPr="00247DCB">
        <w:rPr>
          <w:rFonts w:ascii="Times New Roman" w:eastAsia="Times New Roman" w:hAnsi="Times New Roman" w:cs="Times New Roman"/>
          <w:bCs/>
          <w:sz w:val="24"/>
          <w:szCs w:val="24"/>
          <w:lang w:eastAsia="ru-RU"/>
        </w:rPr>
        <w:t xml:space="preserve"> гарантирующ</w:t>
      </w:r>
      <w:r w:rsidR="00A83759" w:rsidRPr="00247DCB">
        <w:rPr>
          <w:rFonts w:ascii="Times New Roman" w:eastAsia="Times New Roman" w:hAnsi="Times New Roman" w:cs="Times New Roman"/>
          <w:bCs/>
          <w:sz w:val="24"/>
          <w:szCs w:val="24"/>
          <w:lang w:eastAsia="ru-RU"/>
        </w:rPr>
        <w:t xml:space="preserve">ий </w:t>
      </w:r>
      <w:r w:rsidR="00290F91" w:rsidRPr="00247DCB">
        <w:rPr>
          <w:rFonts w:ascii="Times New Roman" w:eastAsia="Times New Roman" w:hAnsi="Times New Roman" w:cs="Times New Roman"/>
          <w:bCs/>
          <w:sz w:val="24"/>
          <w:szCs w:val="24"/>
          <w:lang w:eastAsia="ru-RU"/>
        </w:rPr>
        <w:t>поставщик</w:t>
      </w:r>
      <w:r w:rsidR="00C270FF" w:rsidRPr="00247DCB">
        <w:rPr>
          <w:rFonts w:ascii="Times New Roman" w:eastAsia="Times New Roman" w:hAnsi="Times New Roman" w:cs="Times New Roman"/>
          <w:bCs/>
          <w:sz w:val="24"/>
          <w:szCs w:val="24"/>
          <w:lang w:eastAsia="ru-RU"/>
        </w:rPr>
        <w:t xml:space="preserve"> обяза</w:t>
      </w:r>
      <w:r w:rsidR="00A83759" w:rsidRPr="00247DCB">
        <w:rPr>
          <w:rFonts w:ascii="Times New Roman" w:eastAsia="Times New Roman" w:hAnsi="Times New Roman" w:cs="Times New Roman"/>
          <w:bCs/>
          <w:sz w:val="24"/>
          <w:szCs w:val="24"/>
          <w:lang w:eastAsia="ru-RU"/>
        </w:rPr>
        <w:t>н обеспечить</w:t>
      </w:r>
      <w:r w:rsidR="00C270FF" w:rsidRPr="00247DCB">
        <w:rPr>
          <w:rFonts w:ascii="Times New Roman" w:eastAsia="Times New Roman" w:hAnsi="Times New Roman" w:cs="Times New Roman"/>
          <w:bCs/>
          <w:sz w:val="24"/>
          <w:szCs w:val="24"/>
          <w:lang w:eastAsia="ru-RU"/>
        </w:rPr>
        <w:t>:</w:t>
      </w:r>
    </w:p>
    <w:p w:rsidR="00C270FF" w:rsidRPr="00247DCB" w:rsidRDefault="00C270FF" w:rsidP="00A8153A">
      <w:pPr>
        <w:pStyle w:val="a3"/>
        <w:numPr>
          <w:ilvl w:val="1"/>
          <w:numId w:val="2"/>
        </w:numPr>
        <w:spacing w:after="0" w:line="360" w:lineRule="auto"/>
        <w:ind w:left="1701" w:hanging="425"/>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roofErr w:type="gramEnd"/>
    </w:p>
    <w:p w:rsidR="00C270FF" w:rsidRPr="00247DCB" w:rsidRDefault="00C270FF" w:rsidP="00A8153A">
      <w:pPr>
        <w:pStyle w:val="a3"/>
        <w:numPr>
          <w:ilvl w:val="1"/>
          <w:numId w:val="2"/>
        </w:numPr>
        <w:spacing w:after="0" w:line="360" w:lineRule="auto"/>
        <w:ind w:left="1701" w:hanging="425"/>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w:t>
      </w:r>
    </w:p>
    <w:p w:rsidR="00542BB5" w:rsidRPr="00247DCB" w:rsidRDefault="00081B6D"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w:t>
      </w:r>
      <w:r w:rsidR="00D959D3" w:rsidRPr="00247DCB">
        <w:rPr>
          <w:rFonts w:ascii="Times New Roman" w:eastAsia="Times New Roman" w:hAnsi="Times New Roman" w:cs="Times New Roman"/>
          <w:bCs/>
          <w:sz w:val="24"/>
          <w:szCs w:val="24"/>
          <w:lang w:eastAsia="ru-RU"/>
        </w:rPr>
        <w:t xml:space="preserve">этом в соответствии с </w:t>
      </w:r>
      <w:r w:rsidR="007610CF" w:rsidRPr="00247DCB">
        <w:rPr>
          <w:rFonts w:ascii="Times New Roman" w:eastAsia="Times New Roman" w:hAnsi="Times New Roman" w:cs="Times New Roman"/>
          <w:bCs/>
          <w:sz w:val="24"/>
          <w:szCs w:val="24"/>
          <w:lang w:eastAsia="ru-RU"/>
        </w:rPr>
        <w:t>п. 65 постановления Правительства РФ от 29 декабря 2011 г. №1178 «О ценообразовании в области регулируемых цен (тарифов) в электроэнергетике»</w:t>
      </w:r>
      <w:r w:rsidR="00D959D3" w:rsidRPr="00247DCB">
        <w:rPr>
          <w:rFonts w:ascii="Times New Roman" w:eastAsia="Times New Roman" w:hAnsi="Times New Roman" w:cs="Times New Roman"/>
          <w:bCs/>
          <w:sz w:val="24"/>
          <w:szCs w:val="24"/>
          <w:lang w:eastAsia="ru-RU"/>
        </w:rPr>
        <w:t xml:space="preserve"> и п. 11 приложения к  приказу ФСТ России от 30 октября 2012 г. № 703-э «Об утверждении методических указаний по расчёту сбытовых надбавок гарантирующих поставщиков и размера доходности </w:t>
      </w:r>
      <w:proofErr w:type="gramStart"/>
      <w:r w:rsidR="00D959D3" w:rsidRPr="00247DCB">
        <w:rPr>
          <w:rFonts w:ascii="Times New Roman" w:eastAsia="Times New Roman" w:hAnsi="Times New Roman" w:cs="Times New Roman"/>
          <w:bCs/>
          <w:sz w:val="24"/>
          <w:szCs w:val="24"/>
          <w:lang w:eastAsia="ru-RU"/>
        </w:rPr>
        <w:t>продаж</w:t>
      </w:r>
      <w:proofErr w:type="gramEnd"/>
      <w:r w:rsidR="00D959D3" w:rsidRPr="00247DCB">
        <w:rPr>
          <w:rFonts w:ascii="Times New Roman" w:eastAsia="Times New Roman" w:hAnsi="Times New Roman" w:cs="Times New Roman"/>
          <w:bCs/>
          <w:sz w:val="24"/>
          <w:szCs w:val="24"/>
          <w:lang w:eastAsia="ru-RU"/>
        </w:rPr>
        <w:t xml:space="preserve"> гарантирующих поставщиков»,</w:t>
      </w:r>
      <w:r w:rsidR="007B473C" w:rsidRPr="00247DCB">
        <w:rPr>
          <w:rFonts w:ascii="Times New Roman" w:eastAsia="Times New Roman" w:hAnsi="Times New Roman" w:cs="Times New Roman"/>
          <w:bCs/>
          <w:sz w:val="24"/>
          <w:szCs w:val="24"/>
          <w:lang w:eastAsia="ru-RU"/>
        </w:rPr>
        <w:t xml:space="preserve"> в составе экономически обоснованных расходов при расчете сбытовых надбавок  учитываются</w:t>
      </w:r>
      <w:r w:rsidR="00CD7003" w:rsidRPr="00247DCB">
        <w:rPr>
          <w:rFonts w:ascii="Times New Roman" w:eastAsia="Times New Roman" w:hAnsi="Times New Roman" w:cs="Times New Roman"/>
          <w:bCs/>
          <w:sz w:val="24"/>
          <w:szCs w:val="24"/>
          <w:lang w:eastAsia="ru-RU"/>
        </w:rPr>
        <w:t xml:space="preserve"> затраты</w:t>
      </w:r>
      <w:r w:rsidR="007B473C" w:rsidRPr="00247DCB">
        <w:rPr>
          <w:rFonts w:ascii="Times New Roman" w:eastAsia="Times New Roman" w:hAnsi="Times New Roman" w:cs="Times New Roman"/>
          <w:bCs/>
          <w:sz w:val="24"/>
          <w:szCs w:val="24"/>
          <w:lang w:eastAsia="ru-RU"/>
        </w:rPr>
        <w:t xml:space="preserve"> на обеспечение соблюдения стандартов по качеству обслуживания потребителей (покупателей) электрической энергии.</w:t>
      </w:r>
    </w:p>
    <w:p w:rsidR="00CD7003" w:rsidRPr="00247DCB" w:rsidRDefault="00CD7003"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реализации настоящего проекта обеспечение </w:t>
      </w:r>
      <w:r w:rsidR="00EF5BAA" w:rsidRPr="00247DCB">
        <w:rPr>
          <w:rFonts w:ascii="Times New Roman" w:eastAsia="Times New Roman" w:hAnsi="Times New Roman" w:cs="Times New Roman"/>
          <w:bCs/>
          <w:sz w:val="24"/>
          <w:szCs w:val="24"/>
          <w:lang w:eastAsia="ru-RU"/>
        </w:rPr>
        <w:t>соблюдений</w:t>
      </w:r>
      <w:r w:rsidRPr="00247DCB">
        <w:rPr>
          <w:rFonts w:ascii="Times New Roman" w:eastAsia="Times New Roman" w:hAnsi="Times New Roman" w:cs="Times New Roman"/>
          <w:bCs/>
          <w:sz w:val="24"/>
          <w:szCs w:val="24"/>
          <w:lang w:eastAsia="ru-RU"/>
        </w:rPr>
        <w:t xml:space="preserve"> качества обслуживания </w:t>
      </w:r>
      <w:r w:rsidR="00EF5BAA"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 xml:space="preserve"> </w:t>
      </w:r>
      <w:r w:rsidR="00EF5BAA" w:rsidRPr="00247DCB">
        <w:rPr>
          <w:rFonts w:ascii="Times New Roman" w:eastAsia="Times New Roman" w:hAnsi="Times New Roman" w:cs="Times New Roman"/>
          <w:bCs/>
          <w:sz w:val="24"/>
          <w:szCs w:val="24"/>
          <w:lang w:eastAsia="ru-RU"/>
        </w:rPr>
        <w:t xml:space="preserve">на </w:t>
      </w:r>
      <w:r w:rsidR="003025A7" w:rsidRPr="00247DCB">
        <w:rPr>
          <w:rFonts w:ascii="Times New Roman" w:eastAsia="Times New Roman" w:hAnsi="Times New Roman" w:cs="Times New Roman"/>
          <w:bCs/>
          <w:sz w:val="24"/>
          <w:szCs w:val="24"/>
          <w:lang w:eastAsia="ru-RU"/>
        </w:rPr>
        <w:t>законодательно установ</w:t>
      </w:r>
      <w:r w:rsidR="00A8153A">
        <w:rPr>
          <w:rFonts w:ascii="Times New Roman" w:eastAsia="Times New Roman" w:hAnsi="Times New Roman" w:cs="Times New Roman"/>
          <w:bCs/>
          <w:sz w:val="24"/>
          <w:szCs w:val="24"/>
          <w:lang w:eastAsia="ru-RU"/>
        </w:rPr>
        <w:t>ленном уровне</w:t>
      </w:r>
      <w:r w:rsidR="00EF5BAA" w:rsidRPr="00247DCB">
        <w:rPr>
          <w:rFonts w:ascii="Times New Roman" w:eastAsia="Times New Roman" w:hAnsi="Times New Roman" w:cs="Times New Roman"/>
          <w:bCs/>
          <w:sz w:val="24"/>
          <w:szCs w:val="24"/>
          <w:lang w:eastAsia="ru-RU"/>
        </w:rPr>
        <w:t xml:space="preserve">. </w:t>
      </w:r>
    </w:p>
    <w:p w:rsidR="00290F91" w:rsidRPr="00247DCB" w:rsidRDefault="00EF5BAA" w:rsidP="00C4779E">
      <w:pPr>
        <w:spacing w:after="0" w:line="360" w:lineRule="auto"/>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Реализация </w:t>
      </w:r>
      <w:proofErr w:type="gramStart"/>
      <w:r w:rsidRPr="00247DCB">
        <w:rPr>
          <w:rFonts w:ascii="Times New Roman" w:eastAsia="Times New Roman" w:hAnsi="Times New Roman" w:cs="Times New Roman"/>
          <w:bCs/>
          <w:sz w:val="24"/>
          <w:szCs w:val="24"/>
          <w:lang w:eastAsia="ru-RU"/>
        </w:rPr>
        <w:t>данного</w:t>
      </w:r>
      <w:proofErr w:type="gram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мегапроекта</w:t>
      </w:r>
      <w:proofErr w:type="spellEnd"/>
      <w:r w:rsidRPr="00247DCB">
        <w:rPr>
          <w:rFonts w:ascii="Times New Roman" w:eastAsia="Times New Roman" w:hAnsi="Times New Roman" w:cs="Times New Roman"/>
          <w:bCs/>
          <w:sz w:val="24"/>
          <w:szCs w:val="24"/>
          <w:lang w:eastAsia="ru-RU"/>
        </w:rPr>
        <w:t xml:space="preserve"> предусматривает следующие категории проектов:</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модернизация</w:t>
      </w:r>
      <w:r w:rsidR="009700A6" w:rsidRPr="00247DCB">
        <w:rPr>
          <w:rFonts w:ascii="Times New Roman" w:eastAsia="Times New Roman" w:hAnsi="Times New Roman" w:cs="Times New Roman"/>
          <w:bCs/>
          <w:sz w:val="24"/>
          <w:szCs w:val="24"/>
          <w:lang w:eastAsia="ru-RU"/>
        </w:rPr>
        <w:t xml:space="preserve"> системы ведения баз данных потребителей</w:t>
      </w:r>
      <w:r w:rsidRPr="00247DCB">
        <w:rPr>
          <w:rFonts w:ascii="Times New Roman" w:eastAsia="Times New Roman" w:hAnsi="Times New Roman" w:cs="Times New Roman"/>
          <w:bCs/>
          <w:sz w:val="24"/>
          <w:szCs w:val="24"/>
          <w:lang w:eastAsia="ru-RU"/>
        </w:rPr>
        <w:t>;</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повышение качества обслуживания </w:t>
      </w:r>
      <w:r w:rsidR="009700A6"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w:t>
      </w:r>
    </w:p>
    <w:p w:rsidR="00E83CC8" w:rsidRDefault="00E83CC8"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6D05AB" w:rsidRPr="00247DCB" w:rsidRDefault="00081B6D"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lastRenderedPageBreak/>
        <w:t>Модернизация систем ведения баз данных потребителей</w:t>
      </w:r>
    </w:p>
    <w:p w:rsidR="0094522D" w:rsidRPr="00247DCB" w:rsidRDefault="00EF5BAA"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Создание средств защиты баз данных </w:t>
      </w:r>
      <w:r w:rsidR="009700A6" w:rsidRPr="00247DCB">
        <w:rPr>
          <w:rFonts w:ascii="Times New Roman" w:eastAsia="Times New Roman" w:hAnsi="Times New Roman" w:cs="Times New Roman"/>
          <w:b/>
          <w:bCs/>
          <w:sz w:val="24"/>
          <w:szCs w:val="24"/>
          <w:lang w:eastAsia="ru-RU"/>
        </w:rPr>
        <w:t>потребителей</w:t>
      </w:r>
      <w:r w:rsidRPr="00247DCB">
        <w:rPr>
          <w:rFonts w:ascii="Times New Roman" w:eastAsia="Times New Roman" w:hAnsi="Times New Roman" w:cs="Times New Roman"/>
          <w:b/>
          <w:bCs/>
          <w:sz w:val="24"/>
          <w:szCs w:val="24"/>
          <w:lang w:eastAsia="ru-RU"/>
        </w:rPr>
        <w:t xml:space="preserve"> – юридических лиц</w:t>
      </w:r>
    </w:p>
    <w:p w:rsidR="00EF5BAA" w:rsidRPr="00247DCB" w:rsidRDefault="00EF5BAA" w:rsidP="00795579">
      <w:pPr>
        <w:pStyle w:val="a3"/>
        <w:spacing w:after="0" w:line="360" w:lineRule="auto"/>
        <w:ind w:left="0" w:firstLine="708"/>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создание средств защиты баз данных потребителей юридических лиц, соответствующих  требованиями законодательства Россий</w:t>
      </w:r>
      <w:r w:rsidR="00E83CC8" w:rsidRPr="00247DCB">
        <w:rPr>
          <w:rFonts w:ascii="Times New Roman" w:eastAsia="Times New Roman" w:hAnsi="Times New Roman" w:cs="Times New Roman"/>
          <w:bCs/>
          <w:sz w:val="24"/>
          <w:szCs w:val="24"/>
          <w:lang w:eastAsia="ru-RU"/>
        </w:rPr>
        <w:t>ской Федерации о защите данных.</w:t>
      </w:r>
    </w:p>
    <w:p w:rsidR="00EF5BAA" w:rsidRPr="00BD4A85" w:rsidRDefault="00BD4A85"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Предпосылки для реализации проекта</w:t>
      </w:r>
      <w:r>
        <w:rPr>
          <w:rFonts w:ascii="Times New Roman" w:eastAsia="Times New Roman" w:hAnsi="Times New Roman" w:cs="Times New Roman"/>
          <w:b/>
          <w:bCs/>
          <w:sz w:val="24"/>
          <w:szCs w:val="24"/>
          <w:lang w:eastAsia="ru-RU"/>
        </w:rPr>
        <w:t>:</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обеспечения информационной безопасности баз д</w:t>
      </w:r>
      <w:r w:rsidR="006A6C3B" w:rsidRPr="00247DCB">
        <w:rPr>
          <w:rFonts w:ascii="Times New Roman" w:eastAsia="Times New Roman" w:hAnsi="Times New Roman" w:cs="Times New Roman"/>
          <w:bCs/>
          <w:sz w:val="24"/>
          <w:szCs w:val="24"/>
          <w:lang w:eastAsia="ru-RU"/>
        </w:rPr>
        <w:t xml:space="preserve">анных потребителей (юридических </w:t>
      </w:r>
      <w:r w:rsidRPr="00247DCB">
        <w:rPr>
          <w:rFonts w:ascii="Times New Roman" w:eastAsia="Times New Roman" w:hAnsi="Times New Roman" w:cs="Times New Roman"/>
          <w:bCs/>
          <w:sz w:val="24"/>
          <w:szCs w:val="24"/>
          <w:lang w:eastAsia="ru-RU"/>
        </w:rPr>
        <w:t>лиц)</w:t>
      </w:r>
      <w:r w:rsidR="00DF0EBD" w:rsidRPr="00247DCB">
        <w:rPr>
          <w:rFonts w:ascii="Times New Roman" w:eastAsia="Times New Roman" w:hAnsi="Times New Roman" w:cs="Times New Roman"/>
          <w:bCs/>
          <w:sz w:val="24"/>
          <w:szCs w:val="24"/>
          <w:lang w:eastAsia="ru-RU"/>
        </w:rPr>
        <w:t xml:space="preserve"> и</w:t>
      </w:r>
      <w:r w:rsidRPr="00247DCB">
        <w:rPr>
          <w:rFonts w:ascii="Times New Roman" w:eastAsia="Times New Roman" w:hAnsi="Times New Roman" w:cs="Times New Roman"/>
          <w:bCs/>
          <w:sz w:val="24"/>
          <w:szCs w:val="24"/>
          <w:lang w:eastAsia="ru-RU"/>
        </w:rPr>
        <w:t xml:space="preserve">  </w:t>
      </w:r>
      <w:r w:rsidR="00DF0EBD" w:rsidRPr="00247DCB">
        <w:rPr>
          <w:rFonts w:ascii="Times New Roman" w:eastAsia="Times New Roman" w:hAnsi="Times New Roman" w:cs="Times New Roman"/>
          <w:bCs/>
          <w:sz w:val="24"/>
          <w:szCs w:val="24"/>
          <w:lang w:eastAsia="ru-RU"/>
        </w:rPr>
        <w:t xml:space="preserve">в 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должны выполняться следующие требования</w:t>
      </w:r>
      <w:r w:rsidR="00DF0EBD" w:rsidRPr="00247DCB">
        <w:rPr>
          <w:rFonts w:ascii="Times New Roman" w:eastAsia="Times New Roman" w:hAnsi="Times New Roman" w:cs="Times New Roman"/>
          <w:bCs/>
          <w:sz w:val="24"/>
          <w:szCs w:val="24"/>
          <w:lang w:eastAsia="ru-RU"/>
        </w:rPr>
        <w:t xml:space="preserve"> по</w:t>
      </w:r>
      <w:r w:rsidRPr="00247DCB">
        <w:rPr>
          <w:rFonts w:ascii="Times New Roman" w:eastAsia="Times New Roman" w:hAnsi="Times New Roman" w:cs="Times New Roman"/>
          <w:bCs/>
          <w:sz w:val="24"/>
          <w:szCs w:val="24"/>
          <w:lang w:eastAsia="ru-RU"/>
        </w:rPr>
        <w:t xml:space="preserve"> защите</w:t>
      </w:r>
      <w:r w:rsidR="00DF0EBD" w:rsidRPr="00247DCB">
        <w:rPr>
          <w:rFonts w:ascii="Times New Roman" w:eastAsia="Times New Roman" w:hAnsi="Times New Roman" w:cs="Times New Roman"/>
          <w:bCs/>
          <w:sz w:val="24"/>
          <w:szCs w:val="24"/>
          <w:lang w:eastAsia="ru-RU"/>
        </w:rPr>
        <w:t xml:space="preserve"> персональных данных</w:t>
      </w:r>
      <w:r w:rsidRPr="00247DCB">
        <w:rPr>
          <w:rFonts w:ascii="Times New Roman" w:eastAsia="Times New Roman" w:hAnsi="Times New Roman" w:cs="Times New Roman"/>
          <w:bCs/>
          <w:sz w:val="24"/>
          <w:szCs w:val="24"/>
          <w:lang w:eastAsia="ru-RU"/>
        </w:rPr>
        <w:t>:</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1) Идентификация и аутентификация субъектов доступа и объектов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Должна проводиться идентификация и аутентификация пользователей информационных систем, как при работе с базой данных, так и при доступе в операционную систему.</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2) Управление доступом субъектов доступа к объектам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зависимости от полномочий пользователя с использованием средств защиты информации должны разграничиваться права доступа пользователей к данным.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3) Защита машинных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сохранности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4) Регистрация событий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Средствами защиты информации должны регистрироваться все события, которые могут классифицироваться как нарушение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5) Антивирусная защита.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использоваться средства антивирусной защиты информации;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6) Контроль (анализ) защищенности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поиск уязвимостей в программном обеспечении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7)  Защита технических средств.</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физической сохранности технических средств информационных систем.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8)  Защита информационной системы, ее средств, систем связи и передачи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При передаче данных через сети, в том числе </w:t>
      </w:r>
      <w:r w:rsidR="00290F91" w:rsidRPr="00247DCB">
        <w:rPr>
          <w:rFonts w:ascii="Times New Roman" w:eastAsia="Times New Roman" w:hAnsi="Times New Roman" w:cs="Times New Roman"/>
          <w:bCs/>
          <w:sz w:val="24"/>
          <w:szCs w:val="24"/>
          <w:lang w:eastAsia="ru-RU"/>
        </w:rPr>
        <w:t xml:space="preserve">сеть </w:t>
      </w:r>
      <w:r w:rsidRPr="00247DCB">
        <w:rPr>
          <w:rFonts w:ascii="Times New Roman" w:eastAsia="Times New Roman" w:hAnsi="Times New Roman" w:cs="Times New Roman"/>
          <w:bCs/>
          <w:sz w:val="24"/>
          <w:szCs w:val="24"/>
          <w:lang w:eastAsia="ru-RU"/>
        </w:rPr>
        <w:t>Интернет, должна быть обеспечена защита локальной сети организации от внешнего вторжения.</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9) Управление конфигурацией информационной системы и системы защиты.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контролируемость изменений программной и технической составляющей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964FC6">
        <w:rPr>
          <w:rFonts w:ascii="Times New Roman" w:eastAsia="Times New Roman" w:hAnsi="Times New Roman" w:cs="Times New Roman"/>
          <w:bCs/>
          <w:sz w:val="24"/>
          <w:szCs w:val="24"/>
          <w:lang w:eastAsia="ru-RU"/>
        </w:rPr>
        <w:t>В настоящее время защита серверов баз данных, содержащих информацию об абонентах</w:t>
      </w:r>
      <w:r w:rsidR="00E83CC8" w:rsidRPr="00964FC6">
        <w:rPr>
          <w:rFonts w:ascii="Times New Roman" w:eastAsia="Times New Roman" w:hAnsi="Times New Roman" w:cs="Times New Roman"/>
          <w:bCs/>
          <w:sz w:val="24"/>
          <w:szCs w:val="24"/>
          <w:lang w:eastAsia="ru-RU"/>
        </w:rPr>
        <w:t xml:space="preserve"> </w:t>
      </w:r>
      <w:r w:rsidRPr="00964FC6">
        <w:rPr>
          <w:rFonts w:ascii="Times New Roman" w:eastAsia="Times New Roman" w:hAnsi="Times New Roman" w:cs="Times New Roman"/>
          <w:bCs/>
          <w:sz w:val="24"/>
          <w:szCs w:val="24"/>
          <w:lang w:eastAsia="ru-RU"/>
        </w:rPr>
        <w:t xml:space="preserve">- юридических лицах </w:t>
      </w:r>
      <w:r w:rsidR="00EF5BAA" w:rsidRPr="00964FC6">
        <w:rPr>
          <w:rFonts w:ascii="Times New Roman" w:eastAsia="Times New Roman" w:hAnsi="Times New Roman" w:cs="Times New Roman"/>
          <w:bCs/>
          <w:sz w:val="24"/>
          <w:szCs w:val="24"/>
          <w:lang w:eastAsia="ru-RU"/>
        </w:rPr>
        <w:t xml:space="preserve">выстроена таким образом, что </w:t>
      </w:r>
      <w:r w:rsidR="00DB35B5" w:rsidRPr="00964FC6">
        <w:rPr>
          <w:rFonts w:ascii="Times New Roman" w:eastAsia="Times New Roman" w:hAnsi="Times New Roman" w:cs="Times New Roman"/>
          <w:bCs/>
          <w:sz w:val="24"/>
          <w:szCs w:val="24"/>
          <w:lang w:eastAsia="ru-RU"/>
        </w:rPr>
        <w:t>допускает возможность не</w:t>
      </w:r>
      <w:r w:rsidR="009A6E0E">
        <w:rPr>
          <w:rFonts w:ascii="Times New Roman" w:eastAsia="Times New Roman" w:hAnsi="Times New Roman" w:cs="Times New Roman"/>
          <w:bCs/>
          <w:sz w:val="24"/>
          <w:szCs w:val="24"/>
          <w:lang w:eastAsia="ru-RU"/>
        </w:rPr>
        <w:t>гативного влияния внешней среды (Акт проверки баз данных включен в обосновывающие документы к настоящему проекту).</w:t>
      </w:r>
    </w:p>
    <w:p w:rsidR="0094522D"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Внедрение комплекса </w:t>
      </w:r>
      <w:r w:rsidR="000D6D90" w:rsidRPr="00247DCB">
        <w:rPr>
          <w:rFonts w:ascii="Times New Roman" w:eastAsia="Times New Roman" w:hAnsi="Times New Roman" w:cs="Times New Roman"/>
          <w:bCs/>
          <w:sz w:val="24"/>
          <w:szCs w:val="24"/>
          <w:lang w:eastAsia="ru-RU"/>
        </w:rPr>
        <w:t xml:space="preserve">позволит снизить долю </w:t>
      </w:r>
      <w:r w:rsidRPr="00247DCB">
        <w:rPr>
          <w:rFonts w:ascii="Times New Roman" w:eastAsia="Times New Roman" w:hAnsi="Times New Roman" w:cs="Times New Roman"/>
          <w:bCs/>
          <w:sz w:val="24"/>
          <w:szCs w:val="24"/>
          <w:lang w:eastAsia="ru-RU"/>
        </w:rPr>
        <w:t>успешных атак на информационные системы общества на 93% и тем самым устранит риск утечки персональных данных потребителей.</w:t>
      </w:r>
    </w:p>
    <w:p w:rsidR="000C494A" w:rsidRDefault="000C494A" w:rsidP="000C494A">
      <w:pPr>
        <w:pStyle w:val="a3"/>
        <w:spacing w:after="0" w:line="360" w:lineRule="auto"/>
        <w:ind w:left="0" w:firstLine="708"/>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
          <w:bCs/>
          <w:sz w:val="24"/>
          <w:szCs w:val="24"/>
          <w:lang w:eastAsia="ru-RU"/>
        </w:rPr>
        <w:t>Результат реализации проекта:</w:t>
      </w:r>
      <w:r w:rsidRPr="00107F1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функционирующая система</w:t>
      </w:r>
      <w:r w:rsidRPr="00247DCB">
        <w:rPr>
          <w:rFonts w:ascii="Times New Roman" w:eastAsia="Times New Roman" w:hAnsi="Times New Roman" w:cs="Times New Roman"/>
          <w:bCs/>
          <w:sz w:val="24"/>
          <w:szCs w:val="24"/>
          <w:lang w:eastAsia="ru-RU"/>
        </w:rPr>
        <w:t xml:space="preserve"> защиты баз данных потребителей </w:t>
      </w:r>
      <w:r>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юридических лиц, </w:t>
      </w:r>
      <w:r>
        <w:rPr>
          <w:rFonts w:ascii="Times New Roman" w:eastAsia="Times New Roman" w:hAnsi="Times New Roman" w:cs="Times New Roman"/>
          <w:bCs/>
          <w:sz w:val="24"/>
          <w:szCs w:val="24"/>
          <w:lang w:eastAsia="ru-RU"/>
        </w:rPr>
        <w:t>отвечающая нормам и требованиям</w:t>
      </w:r>
      <w:r w:rsidRPr="00247DCB">
        <w:rPr>
          <w:rFonts w:ascii="Times New Roman" w:eastAsia="Times New Roman" w:hAnsi="Times New Roman" w:cs="Times New Roman"/>
          <w:bCs/>
          <w:sz w:val="24"/>
          <w:szCs w:val="24"/>
          <w:lang w:eastAsia="ru-RU"/>
        </w:rPr>
        <w:t xml:space="preserve"> законодательства Россий</w:t>
      </w:r>
      <w:r>
        <w:rPr>
          <w:rFonts w:ascii="Times New Roman" w:eastAsia="Times New Roman" w:hAnsi="Times New Roman" w:cs="Times New Roman"/>
          <w:bCs/>
          <w:sz w:val="24"/>
          <w:szCs w:val="24"/>
          <w:lang w:eastAsia="ru-RU"/>
        </w:rPr>
        <w:t>ской Федерации о защите данных.</w:t>
      </w:r>
    </w:p>
    <w:p w:rsidR="000C494A" w:rsidRDefault="000C494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 xml:space="preserve">ючен в утверждённую инвестиционную программу. </w:t>
      </w:r>
    </w:p>
    <w:p w:rsidR="00F81D6F" w:rsidRDefault="00F81D6F"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Причины корректировки проекта: </w:t>
      </w:r>
      <w:r w:rsidRPr="00F81D6F">
        <w:rPr>
          <w:rFonts w:ascii="Times New Roman" w:eastAsia="Times New Roman" w:hAnsi="Times New Roman" w:cs="Times New Roman"/>
          <w:bCs/>
          <w:sz w:val="24"/>
          <w:szCs w:val="24"/>
          <w:lang w:eastAsia="ru-RU"/>
        </w:rPr>
        <w:t xml:space="preserve">На этапе разработки в 2016 году инвестиционной программы на 2017-2019 годы в концепцию построения системы информационной  безопасности не были включены мероприятия по защите информации при </w:t>
      </w:r>
      <w:r>
        <w:rPr>
          <w:rFonts w:ascii="Times New Roman" w:eastAsia="Times New Roman" w:hAnsi="Times New Roman" w:cs="Times New Roman"/>
          <w:bCs/>
          <w:sz w:val="24"/>
          <w:szCs w:val="24"/>
          <w:lang w:eastAsia="ru-RU"/>
        </w:rPr>
        <w:t>работе в сети</w:t>
      </w:r>
      <w:r w:rsidRPr="00F81D6F">
        <w:rPr>
          <w:rFonts w:ascii="Times New Roman" w:eastAsia="Times New Roman" w:hAnsi="Times New Roman" w:cs="Times New Roman"/>
          <w:bCs/>
          <w:sz w:val="24"/>
          <w:szCs w:val="24"/>
          <w:lang w:eastAsia="ru-RU"/>
        </w:rPr>
        <w:t xml:space="preserve"> интернет</w:t>
      </w:r>
      <w:r>
        <w:rPr>
          <w:rFonts w:ascii="Times New Roman" w:eastAsia="Times New Roman" w:hAnsi="Times New Roman" w:cs="Times New Roman"/>
          <w:bCs/>
          <w:sz w:val="24"/>
          <w:szCs w:val="24"/>
          <w:lang w:eastAsia="ru-RU"/>
        </w:rPr>
        <w:t>. П</w:t>
      </w:r>
      <w:r w:rsidRPr="00F81D6F">
        <w:rPr>
          <w:rFonts w:ascii="Times New Roman" w:eastAsia="Times New Roman" w:hAnsi="Times New Roman" w:cs="Times New Roman"/>
          <w:bCs/>
          <w:sz w:val="24"/>
          <w:szCs w:val="24"/>
          <w:lang w:eastAsia="ru-RU"/>
        </w:rPr>
        <w:t xml:space="preserve">о результатам </w:t>
      </w:r>
      <w:r>
        <w:rPr>
          <w:rFonts w:ascii="Times New Roman" w:eastAsia="Times New Roman" w:hAnsi="Times New Roman" w:cs="Times New Roman"/>
          <w:bCs/>
          <w:sz w:val="24"/>
          <w:szCs w:val="24"/>
          <w:lang w:eastAsia="ru-RU"/>
        </w:rPr>
        <w:t>экспертизы</w:t>
      </w:r>
      <w:r w:rsidRPr="00F81D6F">
        <w:rPr>
          <w:rFonts w:ascii="Times New Roman" w:eastAsia="Times New Roman" w:hAnsi="Times New Roman" w:cs="Times New Roman"/>
          <w:bCs/>
          <w:sz w:val="24"/>
          <w:szCs w:val="24"/>
          <w:lang w:eastAsia="ru-RU"/>
        </w:rPr>
        <w:t xml:space="preserve"> опытная эксплуатация российских брендов показывала их низкую производительность и качество поддержки, а зарубежные аналоги не уд</w:t>
      </w:r>
      <w:r>
        <w:rPr>
          <w:rFonts w:ascii="Times New Roman" w:eastAsia="Times New Roman" w:hAnsi="Times New Roman" w:cs="Times New Roman"/>
          <w:bCs/>
          <w:sz w:val="24"/>
          <w:szCs w:val="24"/>
          <w:lang w:eastAsia="ru-RU"/>
        </w:rPr>
        <w:t xml:space="preserve">овлетворяли ценовым требованиям, в </w:t>
      </w:r>
      <w:proofErr w:type="gramStart"/>
      <w:r>
        <w:rPr>
          <w:rFonts w:ascii="Times New Roman" w:eastAsia="Times New Roman" w:hAnsi="Times New Roman" w:cs="Times New Roman"/>
          <w:bCs/>
          <w:sz w:val="24"/>
          <w:szCs w:val="24"/>
          <w:lang w:eastAsia="ru-RU"/>
        </w:rPr>
        <w:t>связи</w:t>
      </w:r>
      <w:proofErr w:type="gramEnd"/>
      <w:r>
        <w:rPr>
          <w:rFonts w:ascii="Times New Roman" w:eastAsia="Times New Roman" w:hAnsi="Times New Roman" w:cs="Times New Roman"/>
          <w:bCs/>
          <w:sz w:val="24"/>
          <w:szCs w:val="24"/>
          <w:lang w:eastAsia="ru-RU"/>
        </w:rPr>
        <w:t xml:space="preserve"> с чем данная категория работ и приобретение оборудования для её осуществления не было включено в итоговый проект инвестиционной программы. </w:t>
      </w:r>
      <w:r w:rsidRPr="00F81D6F">
        <w:rPr>
          <w:rFonts w:ascii="Times New Roman" w:eastAsia="Times New Roman" w:hAnsi="Times New Roman" w:cs="Times New Roman"/>
          <w:bCs/>
          <w:sz w:val="24"/>
          <w:szCs w:val="24"/>
          <w:lang w:eastAsia="ru-RU"/>
        </w:rPr>
        <w:t xml:space="preserve">В 2017 году ПАО «Челябэнергосбыт» получило положительный опыт эксплуатации  оборудования безопасности </w:t>
      </w:r>
      <w:r>
        <w:rPr>
          <w:rFonts w:ascii="Times New Roman" w:eastAsia="Times New Roman" w:hAnsi="Times New Roman" w:cs="Times New Roman"/>
          <w:bCs/>
          <w:sz w:val="24"/>
          <w:szCs w:val="24"/>
          <w:lang w:eastAsia="ru-RU"/>
        </w:rPr>
        <w:t xml:space="preserve"> </w:t>
      </w:r>
      <w:proofErr w:type="spellStart"/>
      <w:r w:rsidRPr="00F81D6F">
        <w:rPr>
          <w:rFonts w:ascii="Times New Roman" w:eastAsia="Times New Roman" w:hAnsi="Times New Roman" w:cs="Times New Roman"/>
          <w:bCs/>
          <w:sz w:val="24"/>
          <w:szCs w:val="24"/>
          <w:lang w:eastAsia="ru-RU"/>
        </w:rPr>
        <w:t>Ideco</w:t>
      </w:r>
      <w:proofErr w:type="spellEnd"/>
      <w:r w:rsidRPr="00F81D6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81D6F">
        <w:rPr>
          <w:rFonts w:ascii="Times New Roman" w:eastAsia="Times New Roman" w:hAnsi="Times New Roman" w:cs="Times New Roman"/>
          <w:bCs/>
          <w:sz w:val="24"/>
          <w:szCs w:val="24"/>
          <w:lang w:eastAsia="ru-RU"/>
        </w:rPr>
        <w:t xml:space="preserve">На основе этого </w:t>
      </w:r>
      <w:r>
        <w:rPr>
          <w:rFonts w:ascii="Times New Roman" w:eastAsia="Times New Roman" w:hAnsi="Times New Roman" w:cs="Times New Roman"/>
          <w:bCs/>
          <w:sz w:val="24"/>
          <w:szCs w:val="24"/>
          <w:lang w:eastAsia="ru-RU"/>
        </w:rPr>
        <w:t xml:space="preserve">проект по реализации информационной безопасности был доработан специалистами Общества, и в инвестиционную программу предлагается включить данную категорию оборудования. </w:t>
      </w:r>
    </w:p>
    <w:p w:rsidR="00BD4A85" w:rsidRPr="00BD4A85" w:rsidRDefault="00BD4A85"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Наименование инвестиционных объектов:</w:t>
      </w:r>
    </w:p>
    <w:p w:rsidR="0094522D"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реализации проекта необходимо приобретение нового </w:t>
      </w:r>
      <w:r w:rsidR="000C494A">
        <w:rPr>
          <w:rFonts w:ascii="Times New Roman" w:eastAsia="Times New Roman" w:hAnsi="Times New Roman" w:cs="Times New Roman"/>
          <w:bCs/>
          <w:sz w:val="24"/>
          <w:szCs w:val="24"/>
          <w:lang w:eastAsia="ru-RU"/>
        </w:rPr>
        <w:t>оборудования</w:t>
      </w:r>
      <w:r w:rsidR="00C130B4">
        <w:rPr>
          <w:rFonts w:ascii="Times New Roman" w:eastAsia="Times New Roman" w:hAnsi="Times New Roman" w:cs="Times New Roman"/>
          <w:bCs/>
          <w:sz w:val="24"/>
          <w:szCs w:val="24"/>
          <w:lang w:eastAsia="ru-RU"/>
        </w:rPr>
        <w:t xml:space="preserve">: </w:t>
      </w:r>
    </w:p>
    <w:p w:rsidR="00C130B4" w:rsidRDefault="00C130B4"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-Межсетевой экран </w:t>
      </w:r>
      <w:r>
        <w:rPr>
          <w:rFonts w:ascii="Times New Roman" w:eastAsia="Times New Roman" w:hAnsi="Times New Roman" w:cs="Times New Roman"/>
          <w:bCs/>
          <w:sz w:val="24"/>
          <w:szCs w:val="24"/>
          <w:lang w:val="en-US" w:eastAsia="ru-RU"/>
        </w:rPr>
        <w:t>Cisco</w:t>
      </w:r>
      <w:r w:rsidRPr="00C130B4">
        <w:rPr>
          <w:rFonts w:ascii="Times New Roman" w:eastAsia="Times New Roman" w:hAnsi="Times New Roman" w:cs="Times New Roman"/>
          <w:bCs/>
          <w:sz w:val="24"/>
          <w:szCs w:val="24"/>
          <w:lang w:eastAsia="ru-RU"/>
        </w:rPr>
        <w:t xml:space="preserve"> – 2</w:t>
      </w:r>
      <w:r>
        <w:rPr>
          <w:rFonts w:ascii="Times New Roman" w:eastAsia="Times New Roman" w:hAnsi="Times New Roman" w:cs="Times New Roman"/>
          <w:bCs/>
          <w:sz w:val="24"/>
          <w:szCs w:val="24"/>
          <w:lang w:eastAsia="ru-RU"/>
        </w:rPr>
        <w:t>шт.</w:t>
      </w:r>
      <w:r w:rsidR="00176F2C">
        <w:rPr>
          <w:rFonts w:ascii="Times New Roman" w:eastAsia="Times New Roman" w:hAnsi="Times New Roman" w:cs="Times New Roman"/>
          <w:bCs/>
          <w:sz w:val="24"/>
          <w:szCs w:val="24"/>
          <w:lang w:eastAsia="ru-RU"/>
        </w:rPr>
        <w:t xml:space="preserve"> (предусмотрено утверждённой </w:t>
      </w:r>
      <w:proofErr w:type="spellStart"/>
      <w:r w:rsidR="00176F2C">
        <w:rPr>
          <w:rFonts w:ascii="Times New Roman" w:eastAsia="Times New Roman" w:hAnsi="Times New Roman" w:cs="Times New Roman"/>
          <w:bCs/>
          <w:sz w:val="24"/>
          <w:szCs w:val="24"/>
          <w:lang w:eastAsia="ru-RU"/>
        </w:rPr>
        <w:t>инвест</w:t>
      </w:r>
      <w:proofErr w:type="spellEnd"/>
      <w:r w:rsidR="00176F2C">
        <w:rPr>
          <w:rFonts w:ascii="Times New Roman" w:eastAsia="Times New Roman" w:hAnsi="Times New Roman" w:cs="Times New Roman"/>
          <w:bCs/>
          <w:sz w:val="24"/>
          <w:szCs w:val="24"/>
          <w:lang w:eastAsia="ru-RU"/>
        </w:rPr>
        <w:t>. программой);</w:t>
      </w:r>
    </w:p>
    <w:p w:rsidR="00C130B4" w:rsidRDefault="00C130B4"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система обнаружения вторжений </w:t>
      </w:r>
      <w:r>
        <w:rPr>
          <w:rFonts w:ascii="Times New Roman" w:eastAsia="Times New Roman" w:hAnsi="Times New Roman" w:cs="Times New Roman"/>
          <w:bCs/>
          <w:sz w:val="24"/>
          <w:szCs w:val="24"/>
          <w:lang w:val="en-US" w:eastAsia="ru-RU"/>
        </w:rPr>
        <w:t>Cisco</w:t>
      </w:r>
      <w:r w:rsidRPr="00C130B4">
        <w:rPr>
          <w:rFonts w:ascii="Times New Roman" w:eastAsia="Times New Roman" w:hAnsi="Times New Roman" w:cs="Times New Roman"/>
          <w:bCs/>
          <w:sz w:val="24"/>
          <w:szCs w:val="24"/>
          <w:lang w:eastAsia="ru-RU"/>
        </w:rPr>
        <w:t xml:space="preserve"> -2 </w:t>
      </w:r>
      <w:r>
        <w:rPr>
          <w:rFonts w:ascii="Times New Roman" w:eastAsia="Times New Roman" w:hAnsi="Times New Roman" w:cs="Times New Roman"/>
          <w:bCs/>
          <w:sz w:val="24"/>
          <w:szCs w:val="24"/>
          <w:lang w:eastAsia="ru-RU"/>
        </w:rPr>
        <w:t>шт.</w:t>
      </w:r>
      <w:r w:rsidR="00176F2C">
        <w:rPr>
          <w:rFonts w:ascii="Times New Roman" w:eastAsia="Times New Roman" w:hAnsi="Times New Roman" w:cs="Times New Roman"/>
          <w:bCs/>
          <w:sz w:val="24"/>
          <w:szCs w:val="24"/>
          <w:lang w:eastAsia="ru-RU"/>
        </w:rPr>
        <w:t xml:space="preserve"> (предусмотрено утверждённой </w:t>
      </w:r>
      <w:proofErr w:type="spellStart"/>
      <w:r w:rsidR="00176F2C">
        <w:rPr>
          <w:rFonts w:ascii="Times New Roman" w:eastAsia="Times New Roman" w:hAnsi="Times New Roman" w:cs="Times New Roman"/>
          <w:bCs/>
          <w:sz w:val="24"/>
          <w:szCs w:val="24"/>
          <w:lang w:eastAsia="ru-RU"/>
        </w:rPr>
        <w:t>инвест</w:t>
      </w:r>
      <w:proofErr w:type="spellEnd"/>
      <w:r w:rsidR="00176F2C">
        <w:rPr>
          <w:rFonts w:ascii="Times New Roman" w:eastAsia="Times New Roman" w:hAnsi="Times New Roman" w:cs="Times New Roman"/>
          <w:bCs/>
          <w:sz w:val="24"/>
          <w:szCs w:val="24"/>
          <w:lang w:eastAsia="ru-RU"/>
        </w:rPr>
        <w:t>. программой);</w:t>
      </w:r>
    </w:p>
    <w:p w:rsidR="00F81D6F" w:rsidRPr="00F81D6F" w:rsidRDefault="00F81D6F"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аппаратная платформа </w:t>
      </w:r>
      <w:proofErr w:type="spellStart"/>
      <w:r>
        <w:rPr>
          <w:rFonts w:ascii="Times New Roman" w:eastAsia="Times New Roman" w:hAnsi="Times New Roman" w:cs="Times New Roman"/>
          <w:bCs/>
          <w:sz w:val="24"/>
          <w:szCs w:val="24"/>
          <w:lang w:val="en-US" w:eastAsia="ru-RU"/>
        </w:rPr>
        <w:t>Ideco</w:t>
      </w:r>
      <w:proofErr w:type="spellEnd"/>
      <w:r w:rsidRPr="00176F2C">
        <w:rPr>
          <w:rFonts w:ascii="Times New Roman" w:eastAsia="Times New Roman" w:hAnsi="Times New Roman" w:cs="Times New Roman"/>
          <w:bCs/>
          <w:sz w:val="24"/>
          <w:szCs w:val="24"/>
          <w:lang w:eastAsia="ru-RU"/>
        </w:rPr>
        <w:t xml:space="preserve"> – 5 </w:t>
      </w:r>
      <w:r>
        <w:rPr>
          <w:rFonts w:ascii="Times New Roman" w:eastAsia="Times New Roman" w:hAnsi="Times New Roman" w:cs="Times New Roman"/>
          <w:bCs/>
          <w:sz w:val="24"/>
          <w:szCs w:val="24"/>
          <w:lang w:eastAsia="ru-RU"/>
        </w:rPr>
        <w:t>шт.</w:t>
      </w:r>
      <w:r w:rsidR="00176F2C">
        <w:rPr>
          <w:rFonts w:ascii="Times New Roman" w:eastAsia="Times New Roman" w:hAnsi="Times New Roman" w:cs="Times New Roman"/>
          <w:bCs/>
          <w:sz w:val="24"/>
          <w:szCs w:val="24"/>
          <w:lang w:eastAsia="ru-RU"/>
        </w:rPr>
        <w:t xml:space="preserve"> (не предусмотрено утверждённой </w:t>
      </w:r>
      <w:proofErr w:type="spellStart"/>
      <w:r w:rsidR="00176F2C">
        <w:rPr>
          <w:rFonts w:ascii="Times New Roman" w:eastAsia="Times New Roman" w:hAnsi="Times New Roman" w:cs="Times New Roman"/>
          <w:bCs/>
          <w:sz w:val="24"/>
          <w:szCs w:val="24"/>
          <w:lang w:eastAsia="ru-RU"/>
        </w:rPr>
        <w:t>инвест</w:t>
      </w:r>
      <w:proofErr w:type="spellEnd"/>
      <w:r w:rsidR="00176F2C">
        <w:rPr>
          <w:rFonts w:ascii="Times New Roman" w:eastAsia="Times New Roman" w:hAnsi="Times New Roman" w:cs="Times New Roman"/>
          <w:bCs/>
          <w:sz w:val="24"/>
          <w:szCs w:val="24"/>
          <w:lang w:eastAsia="ru-RU"/>
        </w:rPr>
        <w:t>. программой).</w:t>
      </w:r>
    </w:p>
    <w:p w:rsidR="0094522D"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Вышеуказанное оборудование должно быть сертифицировано ФСТЭК России и должно отвечать следующим характеристикам: Обеспечение маршрутизации пакетов стека протоколов IP со скоростью присоединения 10 </w:t>
      </w:r>
      <w:proofErr w:type="spellStart"/>
      <w:r w:rsidRPr="00247DCB">
        <w:rPr>
          <w:rFonts w:ascii="Times New Roman" w:eastAsia="Times New Roman" w:hAnsi="Times New Roman" w:cs="Times New Roman"/>
          <w:bCs/>
          <w:sz w:val="24"/>
          <w:szCs w:val="24"/>
          <w:lang w:eastAsia="ru-RU"/>
        </w:rPr>
        <w:t>Гбт</w:t>
      </w:r>
      <w:proofErr w:type="spellEnd"/>
      <w:r w:rsidRPr="00247DCB">
        <w:rPr>
          <w:rFonts w:ascii="Times New Roman" w:eastAsia="Times New Roman" w:hAnsi="Times New Roman" w:cs="Times New Roman"/>
          <w:bCs/>
          <w:sz w:val="24"/>
          <w:szCs w:val="24"/>
          <w:lang w:eastAsia="ru-RU"/>
        </w:rPr>
        <w:t>/сек, обеспечение функций фильтрации трафика и обеспечения сетевой безопасности.</w:t>
      </w:r>
      <w:r w:rsidR="009A6E0E">
        <w:rPr>
          <w:rFonts w:ascii="Times New Roman" w:eastAsia="Times New Roman" w:hAnsi="Times New Roman" w:cs="Times New Roman"/>
          <w:bCs/>
          <w:sz w:val="24"/>
          <w:szCs w:val="24"/>
          <w:lang w:eastAsia="ru-RU"/>
        </w:rPr>
        <w:t xml:space="preserve"> Список допустимого оборудования обозначен письмом </w:t>
      </w:r>
      <w:r w:rsidR="009A6E0E">
        <w:rPr>
          <w:rFonts w:ascii="Times New Roman" w:eastAsia="Times New Roman" w:hAnsi="Times New Roman" w:cs="Times New Roman"/>
          <w:bCs/>
          <w:sz w:val="24"/>
          <w:szCs w:val="24"/>
          <w:lang w:val="en-US" w:eastAsia="ru-RU"/>
        </w:rPr>
        <w:t>Cisco</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val="en-US" w:eastAsia="ru-RU"/>
        </w:rPr>
        <w:t>System</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val="en-US" w:eastAsia="ru-RU"/>
        </w:rPr>
        <w:t>Russia</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eastAsia="ru-RU"/>
        </w:rPr>
        <w:t>от</w:t>
      </w:r>
      <w:r w:rsidR="009A6E0E" w:rsidRPr="009A6E0E">
        <w:rPr>
          <w:rFonts w:ascii="Times New Roman" w:eastAsia="Times New Roman" w:hAnsi="Times New Roman" w:cs="Times New Roman"/>
          <w:bCs/>
          <w:sz w:val="24"/>
          <w:szCs w:val="24"/>
          <w:lang w:eastAsia="ru-RU"/>
        </w:rPr>
        <w:t xml:space="preserve"> 02/04/2015 </w:t>
      </w:r>
      <w:r w:rsidR="009A6E0E">
        <w:rPr>
          <w:rFonts w:ascii="Times New Roman" w:eastAsia="Times New Roman" w:hAnsi="Times New Roman" w:cs="Times New Roman"/>
          <w:bCs/>
          <w:sz w:val="24"/>
          <w:szCs w:val="24"/>
          <w:lang w:eastAsia="ru-RU"/>
        </w:rPr>
        <w:t>№ 1-036.15</w:t>
      </w:r>
      <w:proofErr w:type="gramStart"/>
      <w:r w:rsidR="009A6E0E">
        <w:rPr>
          <w:rFonts w:ascii="Times New Roman" w:eastAsia="Times New Roman" w:hAnsi="Times New Roman" w:cs="Times New Roman"/>
          <w:bCs/>
          <w:sz w:val="24"/>
          <w:szCs w:val="24"/>
          <w:lang w:eastAsia="ru-RU"/>
        </w:rPr>
        <w:t>к</w:t>
      </w:r>
      <w:proofErr w:type="gramEnd"/>
      <w:r w:rsidR="009A6E0E">
        <w:rPr>
          <w:rFonts w:ascii="Times New Roman" w:eastAsia="Times New Roman" w:hAnsi="Times New Roman" w:cs="Times New Roman"/>
          <w:bCs/>
          <w:sz w:val="24"/>
          <w:szCs w:val="24"/>
          <w:lang w:eastAsia="ru-RU"/>
        </w:rPr>
        <w:t xml:space="preserve"> (включено </w:t>
      </w:r>
      <w:proofErr w:type="gramStart"/>
      <w:r w:rsidR="009A6E0E">
        <w:rPr>
          <w:rFonts w:ascii="Times New Roman" w:eastAsia="Times New Roman" w:hAnsi="Times New Roman" w:cs="Times New Roman"/>
          <w:bCs/>
          <w:sz w:val="24"/>
          <w:szCs w:val="24"/>
          <w:lang w:eastAsia="ru-RU"/>
        </w:rPr>
        <w:t>в</w:t>
      </w:r>
      <w:proofErr w:type="gramEnd"/>
      <w:r w:rsidR="009A6E0E">
        <w:rPr>
          <w:rFonts w:ascii="Times New Roman" w:eastAsia="Times New Roman" w:hAnsi="Times New Roman" w:cs="Times New Roman"/>
          <w:bCs/>
          <w:sz w:val="24"/>
          <w:szCs w:val="24"/>
          <w:lang w:eastAsia="ru-RU"/>
        </w:rPr>
        <w:t xml:space="preserve"> обосновывающие документы к настоящему проекту).</w:t>
      </w:r>
    </w:p>
    <w:p w:rsidR="00BD4A85" w:rsidRPr="00BD4A85" w:rsidRDefault="00BD4A85" w:rsidP="008F1F54">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1B41C2" w:rsidRDefault="009A6E0E" w:rsidP="008F1F54">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w:t>
      </w:r>
      <w:r w:rsidR="000078A9">
        <w:rPr>
          <w:rFonts w:ascii="Times New Roman" w:eastAsia="Times New Roman" w:hAnsi="Times New Roman" w:cs="Times New Roman"/>
          <w:bCs/>
          <w:sz w:val="24"/>
          <w:szCs w:val="24"/>
          <w:lang w:eastAsia="ru-RU"/>
        </w:rPr>
        <w:t>данного оборудования (</w:t>
      </w:r>
      <w:r w:rsidR="000078A9" w:rsidRPr="000512E9">
        <w:rPr>
          <w:rFonts w:ascii="Times New Roman" w:eastAsia="Times New Roman" w:hAnsi="Times New Roman" w:cs="Times New Roman"/>
          <w:bCs/>
          <w:sz w:val="24"/>
          <w:szCs w:val="24"/>
          <w:lang w:eastAsia="ru-RU"/>
        </w:rPr>
        <w:t xml:space="preserve">документация включена в обосновывающие документы к настоящему проекту). </w:t>
      </w:r>
      <w:r w:rsidR="00C130B4">
        <w:rPr>
          <w:rFonts w:ascii="Times New Roman" w:eastAsia="Times New Roman" w:hAnsi="Times New Roman" w:cs="Times New Roman"/>
          <w:bCs/>
          <w:sz w:val="24"/>
          <w:szCs w:val="24"/>
          <w:lang w:eastAsia="ru-RU"/>
        </w:rPr>
        <w:t>Всего было предоставлено 3 предложения</w:t>
      </w:r>
      <w:r w:rsidR="00E17D11">
        <w:rPr>
          <w:rFonts w:ascii="Times New Roman" w:eastAsia="Times New Roman" w:hAnsi="Times New Roman" w:cs="Times New Roman"/>
          <w:bCs/>
          <w:sz w:val="24"/>
          <w:szCs w:val="24"/>
          <w:lang w:eastAsia="ru-RU"/>
        </w:rPr>
        <w:t xml:space="preserve"> по поставке комплекта оборудования по обнаружению вторжений</w:t>
      </w:r>
      <w:r w:rsidR="00BD4A85">
        <w:rPr>
          <w:rFonts w:ascii="Times New Roman" w:eastAsia="Times New Roman" w:hAnsi="Times New Roman" w:cs="Times New Roman"/>
          <w:bCs/>
          <w:sz w:val="24"/>
          <w:szCs w:val="24"/>
          <w:lang w:eastAsia="ru-RU"/>
        </w:rPr>
        <w:t xml:space="preserve">, </w:t>
      </w:r>
      <w:r w:rsidR="00E17D11">
        <w:rPr>
          <w:rFonts w:ascii="Times New Roman" w:eastAsia="Times New Roman" w:hAnsi="Times New Roman" w:cs="Times New Roman"/>
          <w:bCs/>
          <w:sz w:val="24"/>
          <w:szCs w:val="24"/>
          <w:lang w:eastAsia="ru-RU"/>
        </w:rPr>
        <w:t xml:space="preserve">и 3 предложения по поставке аппаратной платформы </w:t>
      </w:r>
      <w:proofErr w:type="spellStart"/>
      <w:r w:rsidR="00E17D11">
        <w:rPr>
          <w:rFonts w:ascii="Times New Roman" w:eastAsia="Times New Roman" w:hAnsi="Times New Roman" w:cs="Times New Roman"/>
          <w:bCs/>
          <w:sz w:val="24"/>
          <w:szCs w:val="24"/>
          <w:lang w:val="en-US" w:eastAsia="ru-RU"/>
        </w:rPr>
        <w:t>Ideco</w:t>
      </w:r>
      <w:proofErr w:type="spellEnd"/>
      <w:r w:rsidR="00E17D11" w:rsidRPr="00E17D11">
        <w:rPr>
          <w:rFonts w:ascii="Times New Roman" w:eastAsia="Times New Roman" w:hAnsi="Times New Roman" w:cs="Times New Roman"/>
          <w:bCs/>
          <w:sz w:val="24"/>
          <w:szCs w:val="24"/>
          <w:lang w:eastAsia="ru-RU"/>
        </w:rPr>
        <w:t xml:space="preserve">. </w:t>
      </w:r>
      <w:r w:rsidR="00E17D11">
        <w:rPr>
          <w:rFonts w:ascii="Times New Roman" w:eastAsia="Times New Roman" w:hAnsi="Times New Roman" w:cs="Times New Roman"/>
          <w:bCs/>
          <w:sz w:val="24"/>
          <w:szCs w:val="24"/>
          <w:lang w:eastAsia="ru-RU"/>
        </w:rPr>
        <w:t>Д</w:t>
      </w:r>
      <w:r w:rsidR="000078A9" w:rsidRPr="000512E9">
        <w:rPr>
          <w:rFonts w:ascii="Times New Roman" w:eastAsia="Times New Roman" w:hAnsi="Times New Roman" w:cs="Times New Roman"/>
          <w:bCs/>
          <w:sz w:val="24"/>
          <w:szCs w:val="24"/>
          <w:lang w:eastAsia="ru-RU"/>
        </w:rPr>
        <w:t xml:space="preserve">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B164AB" w:rsidRPr="00E17D11" w:rsidTr="00B164AB">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Период реализации</w:t>
            </w:r>
          </w:p>
        </w:tc>
      </w:tr>
      <w:tr w:rsidR="00B164AB" w:rsidRPr="00B164AB" w:rsidTr="00B164AB">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17D11" w:rsidRPr="00E17D11" w:rsidRDefault="00E17D11" w:rsidP="00E17D11">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2019</w:t>
            </w:r>
          </w:p>
        </w:tc>
      </w:tr>
      <w:tr w:rsidR="00B164AB" w:rsidRPr="00B164AB" w:rsidTr="00B164AB">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17D11" w:rsidRPr="00E17D11" w:rsidRDefault="00E17D11" w:rsidP="00E17D11">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17D11" w:rsidRPr="00E17D11" w:rsidRDefault="00E17D11" w:rsidP="00E17D11">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17D11" w:rsidRPr="00E17D11" w:rsidRDefault="00E17D11" w:rsidP="00E17D11">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r>
      <w:tr w:rsidR="00B164AB" w:rsidRPr="00B164AB" w:rsidTr="00B164AB">
        <w:trPr>
          <w:trHeight w:val="2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both"/>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49 077</w:t>
            </w: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3 110</w:t>
            </w:r>
          </w:p>
        </w:tc>
        <w:tc>
          <w:tcPr>
            <w:tcW w:w="850"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 </w:t>
            </w:r>
          </w:p>
        </w:tc>
      </w:tr>
      <w:tr w:rsidR="00B164AB" w:rsidRPr="00B164AB" w:rsidTr="00B164AB">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both"/>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xml:space="preserve">В </w:t>
            </w:r>
            <w:proofErr w:type="spellStart"/>
            <w:r w:rsidRPr="00E17D11">
              <w:rPr>
                <w:rFonts w:ascii="Times New Roman" w:eastAsia="Times New Roman" w:hAnsi="Times New Roman" w:cs="Times New Roman"/>
                <w:color w:val="000000"/>
                <w:sz w:val="16"/>
                <w:szCs w:val="16"/>
                <w:lang w:eastAsia="ru-RU"/>
              </w:rPr>
              <w:t>т.ч</w:t>
            </w:r>
            <w:proofErr w:type="spellEnd"/>
            <w:r w:rsidRPr="00E17D11">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49 077</w:t>
            </w:r>
          </w:p>
        </w:tc>
        <w:tc>
          <w:tcPr>
            <w:tcW w:w="1134"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45 967</w:t>
            </w:r>
          </w:p>
        </w:tc>
        <w:tc>
          <w:tcPr>
            <w:tcW w:w="1134"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3 110</w:t>
            </w:r>
          </w:p>
        </w:tc>
        <w:tc>
          <w:tcPr>
            <w:tcW w:w="850"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17D11" w:rsidRPr="00E17D11" w:rsidRDefault="00E17D11" w:rsidP="00E17D11">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w:t>
            </w:r>
          </w:p>
        </w:tc>
      </w:tr>
    </w:tbl>
    <w:p w:rsidR="00176F2C" w:rsidRDefault="00176F2C" w:rsidP="008F1F54">
      <w:pPr>
        <w:pStyle w:val="a3"/>
        <w:spacing w:after="0" w:line="360" w:lineRule="auto"/>
        <w:ind w:left="0" w:firstLine="708"/>
        <w:jc w:val="both"/>
        <w:rPr>
          <w:rFonts w:ascii="Times New Roman" w:eastAsia="Times New Roman" w:hAnsi="Times New Roman" w:cs="Times New Roman"/>
          <w:bCs/>
          <w:sz w:val="24"/>
          <w:szCs w:val="24"/>
          <w:lang w:eastAsia="ru-RU"/>
        </w:rPr>
      </w:pPr>
    </w:p>
    <w:p w:rsidR="006D05AB"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Увеличение ёмкости системы хранения данных </w:t>
      </w:r>
    </w:p>
    <w:p w:rsidR="00DB35B5" w:rsidRDefault="00DB35B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создание системы хранения баз данных, обеспечивающей возможность хранения  информации в объёмах и сроках, установленных действующей нормативно-правовой базой</w:t>
      </w:r>
      <w:r w:rsidR="00C77F97">
        <w:rPr>
          <w:rFonts w:ascii="Times New Roman" w:eastAsia="Times New Roman" w:hAnsi="Times New Roman" w:cs="Times New Roman"/>
          <w:bCs/>
          <w:sz w:val="24"/>
          <w:szCs w:val="24"/>
          <w:lang w:eastAsia="ru-RU"/>
        </w:rPr>
        <w:t>.</w:t>
      </w:r>
    </w:p>
    <w:p w:rsidR="00BD4A85" w:rsidRPr="00BD4A85" w:rsidRDefault="00BD4A85"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Обоснование необходимости реализации проекта:</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Объём информации, необходимой для осуществления расчётов с потребителями, за период 2014-2015 гг</w:t>
      </w:r>
      <w:r w:rsidR="00A8153A">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существенно вырос, что связано </w:t>
      </w:r>
      <w:proofErr w:type="gramStart"/>
      <w:r w:rsidRPr="00247DCB">
        <w:rPr>
          <w:rFonts w:ascii="Times New Roman" w:eastAsia="Times New Roman" w:hAnsi="Times New Roman" w:cs="Times New Roman"/>
          <w:bCs/>
          <w:sz w:val="24"/>
          <w:szCs w:val="24"/>
          <w:lang w:eastAsia="ru-RU"/>
        </w:rPr>
        <w:t>с</w:t>
      </w:r>
      <w:proofErr w:type="gramEnd"/>
      <w:r w:rsidRPr="00247DCB">
        <w:rPr>
          <w:rFonts w:ascii="Times New Roman" w:eastAsia="Times New Roman" w:hAnsi="Times New Roman" w:cs="Times New Roman"/>
          <w:bCs/>
          <w:sz w:val="24"/>
          <w:szCs w:val="24"/>
          <w:lang w:eastAsia="ru-RU"/>
        </w:rPr>
        <w:t>:</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а) начислением пени для потребителей - физических лиц в случае просрочки платежа (Федеральный закон от 03.11.2015 №307-ФЗ)</w:t>
      </w:r>
    </w:p>
    <w:p w:rsidR="007610CF" w:rsidRPr="00247DCB" w:rsidRDefault="00B85BCB"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7610CF" w:rsidRPr="00247DCB">
        <w:rPr>
          <w:rFonts w:ascii="Times New Roman" w:eastAsia="Times New Roman" w:hAnsi="Times New Roman" w:cs="Times New Roman"/>
          <w:bCs/>
          <w:sz w:val="24"/>
          <w:szCs w:val="24"/>
          <w:lang w:eastAsia="ru-RU"/>
        </w:rPr>
        <w:t>) начислением законных процентов потребителям - юридическим лицам (ст</w:t>
      </w:r>
      <w:r w:rsidR="00A8153A">
        <w:rPr>
          <w:rFonts w:ascii="Times New Roman" w:eastAsia="Times New Roman" w:hAnsi="Times New Roman" w:cs="Times New Roman"/>
          <w:bCs/>
          <w:sz w:val="24"/>
          <w:szCs w:val="24"/>
          <w:lang w:eastAsia="ru-RU"/>
        </w:rPr>
        <w:t>.</w:t>
      </w:r>
      <w:r w:rsidR="007610CF" w:rsidRPr="00247DCB">
        <w:rPr>
          <w:rFonts w:ascii="Times New Roman" w:eastAsia="Times New Roman" w:hAnsi="Times New Roman" w:cs="Times New Roman"/>
          <w:bCs/>
          <w:sz w:val="24"/>
          <w:szCs w:val="24"/>
          <w:lang w:eastAsia="ru-RU"/>
        </w:rPr>
        <w:t xml:space="preserve"> 317.1 ГК РФ)</w:t>
      </w:r>
    </w:p>
    <w:p w:rsidR="007610CF" w:rsidRPr="00247DCB" w:rsidRDefault="00B85BCB"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7610CF" w:rsidRPr="00247DCB">
        <w:rPr>
          <w:rFonts w:ascii="Times New Roman" w:eastAsia="Times New Roman" w:hAnsi="Times New Roman" w:cs="Times New Roman"/>
          <w:bCs/>
          <w:sz w:val="24"/>
          <w:szCs w:val="24"/>
          <w:lang w:eastAsia="ru-RU"/>
        </w:rPr>
        <w:t>) рост</w:t>
      </w:r>
      <w:r>
        <w:rPr>
          <w:rFonts w:ascii="Times New Roman" w:eastAsia="Times New Roman" w:hAnsi="Times New Roman" w:cs="Times New Roman"/>
          <w:bCs/>
          <w:sz w:val="24"/>
          <w:szCs w:val="24"/>
          <w:lang w:eastAsia="ru-RU"/>
        </w:rPr>
        <w:t>ом</w:t>
      </w:r>
      <w:r w:rsidR="007610CF" w:rsidRPr="00247DCB">
        <w:rPr>
          <w:rFonts w:ascii="Times New Roman" w:eastAsia="Times New Roman" w:hAnsi="Times New Roman" w:cs="Times New Roman"/>
          <w:bCs/>
          <w:sz w:val="24"/>
          <w:szCs w:val="24"/>
          <w:lang w:eastAsia="ru-RU"/>
        </w:rPr>
        <w:t xml:space="preserve"> числа потребителей </w:t>
      </w:r>
      <w:r>
        <w:rPr>
          <w:rFonts w:ascii="Times New Roman" w:eastAsia="Times New Roman" w:hAnsi="Times New Roman" w:cs="Times New Roman"/>
          <w:bCs/>
          <w:sz w:val="24"/>
          <w:szCs w:val="24"/>
          <w:lang w:eastAsia="ru-RU"/>
        </w:rPr>
        <w:t>- физических и  юридических лиц, что приводит к росту объёма данных хранимых в системе.</w:t>
      </w:r>
    </w:p>
    <w:p w:rsidR="007610CF"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Для целей взаимодействия с потребителями (проведение расчётов, подготовка ответов на запросы)</w:t>
      </w:r>
      <w:r w:rsidR="00DF0EBD" w:rsidRPr="00247DCB">
        <w:rPr>
          <w:rFonts w:ascii="Times New Roman" w:hAnsi="Times New Roman" w:cs="Times New Roman"/>
          <w:sz w:val="24"/>
          <w:szCs w:val="24"/>
        </w:rPr>
        <w:t xml:space="preserve"> и в </w:t>
      </w:r>
      <w:r w:rsidR="00DF0EBD" w:rsidRPr="00247DCB">
        <w:rPr>
          <w:rFonts w:ascii="Times New Roman" w:eastAsia="Times New Roman" w:hAnsi="Times New Roman" w:cs="Times New Roman"/>
          <w:bCs/>
          <w:sz w:val="24"/>
          <w:szCs w:val="24"/>
          <w:lang w:eastAsia="ru-RU"/>
        </w:rPr>
        <w:t xml:space="preserve">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 xml:space="preserve"> Общество обязано хранить всю </w:t>
      </w:r>
      <w:r w:rsidR="00E83CC8" w:rsidRPr="00247DCB">
        <w:rPr>
          <w:rFonts w:ascii="Times New Roman" w:eastAsia="Times New Roman" w:hAnsi="Times New Roman" w:cs="Times New Roman"/>
          <w:bCs/>
          <w:sz w:val="24"/>
          <w:szCs w:val="24"/>
          <w:lang w:eastAsia="ru-RU"/>
        </w:rPr>
        <w:t>информацию</w:t>
      </w:r>
      <w:r w:rsidRPr="00247DCB">
        <w:rPr>
          <w:rFonts w:ascii="Times New Roman" w:eastAsia="Times New Roman" w:hAnsi="Times New Roman" w:cs="Times New Roman"/>
          <w:bCs/>
          <w:sz w:val="24"/>
          <w:szCs w:val="24"/>
          <w:lang w:eastAsia="ru-RU"/>
        </w:rPr>
        <w:t xml:space="preserve"> о договорных отношениях, о расчётах с потребителями,  о точках присоединения потребителя к сетям ТСО и пр. В соответствии с действующими нормативно-правовыми </w:t>
      </w:r>
      <w:r w:rsidR="00DF0EBD" w:rsidRPr="00247DCB">
        <w:rPr>
          <w:rFonts w:ascii="Times New Roman" w:eastAsia="Times New Roman" w:hAnsi="Times New Roman" w:cs="Times New Roman"/>
          <w:bCs/>
          <w:sz w:val="24"/>
          <w:szCs w:val="24"/>
          <w:lang w:eastAsia="ru-RU"/>
        </w:rPr>
        <w:t>актами</w:t>
      </w:r>
      <w:r w:rsidRPr="00247DCB">
        <w:rPr>
          <w:rFonts w:ascii="Times New Roman" w:eastAsia="Times New Roman" w:hAnsi="Times New Roman" w:cs="Times New Roman"/>
          <w:bCs/>
          <w:sz w:val="24"/>
          <w:szCs w:val="24"/>
          <w:lang w:eastAsia="ru-RU"/>
        </w:rPr>
        <w:t xml:space="preserve"> Общество обязано обеспечить надлежащее хранение информации о взаиморасчётах  с потребителями сроком не менее 5 лет (ст.29 Федерального закона от 06.12.2011 №402)</w:t>
      </w:r>
      <w:r w:rsidR="00A8153A">
        <w:rPr>
          <w:rFonts w:ascii="Times New Roman" w:eastAsia="Times New Roman" w:hAnsi="Times New Roman" w:cs="Times New Roman"/>
          <w:bCs/>
          <w:sz w:val="24"/>
          <w:szCs w:val="24"/>
          <w:lang w:eastAsia="ru-RU"/>
        </w:rPr>
        <w:t>.</w:t>
      </w:r>
    </w:p>
    <w:p w:rsidR="00BD4A85" w:rsidRPr="00BD4A85" w:rsidRDefault="00BD4A85"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Текущее состояние:</w:t>
      </w:r>
    </w:p>
    <w:p w:rsidR="001707D6"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настоящее время установленная ёмкость системы хранения данных (СХД) составляет 18 ТВ.  Текущее заполнение СХД - 95%. </w:t>
      </w:r>
      <w:r w:rsidR="001707D6">
        <w:rPr>
          <w:rFonts w:ascii="Times New Roman" w:eastAsia="Times New Roman" w:hAnsi="Times New Roman" w:cs="Times New Roman"/>
          <w:bCs/>
          <w:sz w:val="24"/>
          <w:szCs w:val="24"/>
          <w:lang w:eastAsia="ru-RU"/>
        </w:rPr>
        <w:t xml:space="preserve"> Обследование системы (акт обследования включен в обосновывающие документы к настоящему проекту) выявило вышедшие из строя компоненты, а именно:</w:t>
      </w:r>
    </w:p>
    <w:p w:rsidR="001707D6" w:rsidRP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контролер управления </w:t>
      </w:r>
      <w:r>
        <w:rPr>
          <w:rFonts w:ascii="Times New Roman" w:eastAsia="Times New Roman" w:hAnsi="Times New Roman" w:cs="Times New Roman"/>
          <w:bCs/>
          <w:sz w:val="24"/>
          <w:szCs w:val="24"/>
          <w:lang w:val="en-US" w:eastAsia="ru-RU"/>
        </w:rPr>
        <w:t>SPB_A</w:t>
      </w:r>
    </w:p>
    <w:p w:rsid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7 </w:t>
      </w:r>
      <w:r>
        <w:rPr>
          <w:rFonts w:ascii="Times New Roman" w:eastAsia="Times New Roman" w:hAnsi="Times New Roman" w:cs="Times New Roman"/>
          <w:bCs/>
          <w:sz w:val="24"/>
          <w:szCs w:val="24"/>
          <w:lang w:eastAsia="ru-RU"/>
        </w:rPr>
        <w:t xml:space="preserve">дисков </w:t>
      </w:r>
      <w:r>
        <w:rPr>
          <w:rFonts w:ascii="Times New Roman" w:eastAsia="Times New Roman" w:hAnsi="Times New Roman" w:cs="Times New Roman"/>
          <w:bCs/>
          <w:sz w:val="24"/>
          <w:szCs w:val="24"/>
          <w:lang w:val="en-US" w:eastAsia="ru-RU"/>
        </w:rPr>
        <w:t>FC 3000  GB</w:t>
      </w:r>
    </w:p>
    <w:p w:rsid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батареи </w:t>
      </w:r>
      <w:r>
        <w:rPr>
          <w:rFonts w:ascii="Times New Roman" w:eastAsia="Times New Roman" w:hAnsi="Times New Roman" w:cs="Times New Roman"/>
          <w:bCs/>
          <w:sz w:val="24"/>
          <w:szCs w:val="24"/>
          <w:lang w:val="en-US" w:eastAsia="ru-RU"/>
        </w:rPr>
        <w:t>SPS</w:t>
      </w:r>
      <w:r>
        <w:rPr>
          <w:rFonts w:ascii="Times New Roman" w:eastAsia="Times New Roman" w:hAnsi="Times New Roman" w:cs="Times New Roman"/>
          <w:bCs/>
          <w:sz w:val="24"/>
          <w:szCs w:val="24"/>
          <w:lang w:eastAsia="ru-RU"/>
        </w:rPr>
        <w:t xml:space="preserve">. </w:t>
      </w:r>
    </w:p>
    <w:p w:rsidR="007610CF"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Такое состояние системы ставит под угрозу непрерывность рабочего процесса.  </w:t>
      </w:r>
    </w:p>
    <w:p w:rsidR="001707D6" w:rsidRDefault="001707D6"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была приобретена и поставлена на учёт предприятия в 2007 – 2008 года (инвентарные карты объектов прилагаются). Настоящая модель снята с производства в 2011 году, и на данный момент невозможно осуществить ремонт и замену вышедших из строя компонентов</w:t>
      </w:r>
      <w:r w:rsidR="00561A7A">
        <w:rPr>
          <w:rFonts w:ascii="Times New Roman" w:eastAsia="Times New Roman" w:hAnsi="Times New Roman" w:cs="Times New Roman"/>
          <w:bCs/>
          <w:sz w:val="24"/>
          <w:szCs w:val="24"/>
          <w:lang w:eastAsia="ru-RU"/>
        </w:rPr>
        <w:t xml:space="preserve">. На момент приобретение стоимость системы составляла 8 008 тыс. </w:t>
      </w:r>
      <w:r w:rsidR="000615F3">
        <w:rPr>
          <w:rFonts w:ascii="Times New Roman" w:eastAsia="Times New Roman" w:hAnsi="Times New Roman" w:cs="Times New Roman"/>
          <w:bCs/>
          <w:sz w:val="24"/>
          <w:szCs w:val="24"/>
          <w:lang w:eastAsia="ru-RU"/>
        </w:rPr>
        <w:t xml:space="preserve">руб. </w:t>
      </w:r>
    </w:p>
    <w:p w:rsidR="00B164AB" w:rsidRDefault="00B164AB" w:rsidP="00B164AB">
      <w:pPr>
        <w:spacing w:after="0" w:line="360" w:lineRule="auto"/>
        <w:ind w:firstLine="708"/>
        <w:contextualSpacing/>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расширение установленной ёмкости системы хранения данных  на 18 ТВ для размещения </w:t>
      </w:r>
      <w:r w:rsidRPr="00C77F97">
        <w:rPr>
          <w:rFonts w:ascii="Times New Roman" w:eastAsia="Times New Roman" w:hAnsi="Times New Roman" w:cs="Times New Roman"/>
          <w:bCs/>
          <w:sz w:val="24"/>
          <w:szCs w:val="24"/>
          <w:lang w:eastAsia="ru-RU"/>
        </w:rPr>
        <w:t>информации в объёмах и сроках, установленных действующей нормативно-правовой базой.</w:t>
      </w:r>
    </w:p>
    <w:p w:rsidR="00B164AB" w:rsidRDefault="00B164AB" w:rsidP="00B164AB">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ючен в утвержд</w:t>
      </w:r>
      <w:r w:rsidR="00176F2C">
        <w:rPr>
          <w:rFonts w:ascii="Times New Roman" w:eastAsia="Times New Roman" w:hAnsi="Times New Roman" w:cs="Times New Roman"/>
          <w:bCs/>
          <w:sz w:val="24"/>
          <w:szCs w:val="24"/>
          <w:lang w:eastAsia="ru-RU"/>
        </w:rPr>
        <w:t>ённую инвестиционную программу.</w:t>
      </w:r>
    </w:p>
    <w:p w:rsidR="00C1297C" w:rsidRDefault="00B164AB"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Причины корректировки проекта:</w:t>
      </w:r>
      <w:r w:rsidR="00C1297C">
        <w:rPr>
          <w:rFonts w:ascii="Times New Roman" w:eastAsia="Times New Roman" w:hAnsi="Times New Roman" w:cs="Times New Roman"/>
          <w:b/>
          <w:bCs/>
          <w:sz w:val="24"/>
          <w:szCs w:val="24"/>
          <w:lang w:eastAsia="ru-RU"/>
        </w:rPr>
        <w:t xml:space="preserve"> </w:t>
      </w:r>
      <w:r w:rsidR="00C1297C">
        <w:rPr>
          <w:rFonts w:ascii="Times New Roman" w:eastAsia="Times New Roman" w:hAnsi="Times New Roman" w:cs="Times New Roman"/>
          <w:bCs/>
          <w:sz w:val="24"/>
          <w:szCs w:val="24"/>
          <w:lang w:eastAsia="ru-RU"/>
        </w:rPr>
        <w:t xml:space="preserve">С момента </w:t>
      </w:r>
      <w:r w:rsidR="00C1297C" w:rsidRPr="00F81D6F">
        <w:rPr>
          <w:rFonts w:ascii="Times New Roman" w:eastAsia="Times New Roman" w:hAnsi="Times New Roman" w:cs="Times New Roman"/>
          <w:bCs/>
          <w:sz w:val="24"/>
          <w:szCs w:val="24"/>
          <w:lang w:eastAsia="ru-RU"/>
        </w:rPr>
        <w:t>разработки в 2016 году инвестиционной программы на 2017-2019 годы</w:t>
      </w:r>
      <w:r w:rsidR="00176F2C">
        <w:rPr>
          <w:rFonts w:ascii="Times New Roman" w:eastAsia="Times New Roman" w:hAnsi="Times New Roman" w:cs="Times New Roman"/>
          <w:bCs/>
          <w:sz w:val="24"/>
          <w:szCs w:val="24"/>
          <w:lang w:eastAsia="ru-RU"/>
        </w:rPr>
        <w:t xml:space="preserve"> </w:t>
      </w:r>
      <w:r w:rsidR="00C1297C">
        <w:rPr>
          <w:rFonts w:ascii="Times New Roman" w:eastAsia="Times New Roman" w:hAnsi="Times New Roman" w:cs="Times New Roman"/>
          <w:bCs/>
          <w:sz w:val="24"/>
          <w:szCs w:val="24"/>
          <w:lang w:eastAsia="ru-RU"/>
        </w:rPr>
        <w:t xml:space="preserve"> изменились технологические решения, которые предлагает рынок для создани</w:t>
      </w:r>
      <w:r w:rsidR="0093072A">
        <w:rPr>
          <w:rFonts w:ascii="Times New Roman" w:eastAsia="Times New Roman" w:hAnsi="Times New Roman" w:cs="Times New Roman"/>
          <w:bCs/>
          <w:sz w:val="24"/>
          <w:szCs w:val="24"/>
          <w:lang w:eastAsia="ru-RU"/>
        </w:rPr>
        <w:t>я</w:t>
      </w:r>
      <w:r w:rsidR="00C1297C">
        <w:rPr>
          <w:rFonts w:ascii="Times New Roman" w:eastAsia="Times New Roman" w:hAnsi="Times New Roman" w:cs="Times New Roman"/>
          <w:bCs/>
          <w:sz w:val="24"/>
          <w:szCs w:val="24"/>
          <w:lang w:eastAsia="ru-RU"/>
        </w:rPr>
        <w:t xml:space="preserve"> системы хранения данных. Те решения, которые ранее предлагались в настоящий</w:t>
      </w:r>
      <w:r w:rsidR="0093072A">
        <w:rPr>
          <w:rFonts w:ascii="Times New Roman" w:eastAsia="Times New Roman" w:hAnsi="Times New Roman" w:cs="Times New Roman"/>
          <w:bCs/>
          <w:sz w:val="24"/>
          <w:szCs w:val="24"/>
          <w:lang w:eastAsia="ru-RU"/>
        </w:rPr>
        <w:t>,</w:t>
      </w:r>
      <w:r w:rsidR="00C1297C">
        <w:rPr>
          <w:rFonts w:ascii="Times New Roman" w:eastAsia="Times New Roman" w:hAnsi="Times New Roman" w:cs="Times New Roman"/>
          <w:bCs/>
          <w:sz w:val="24"/>
          <w:szCs w:val="24"/>
          <w:lang w:eastAsia="ru-RU"/>
        </w:rPr>
        <w:t xml:space="preserve"> момент сняты с производства и не продаются на рынке. В </w:t>
      </w:r>
      <w:r w:rsidR="007970A8">
        <w:rPr>
          <w:rFonts w:ascii="Times New Roman" w:eastAsia="Times New Roman" w:hAnsi="Times New Roman" w:cs="Times New Roman"/>
          <w:bCs/>
          <w:sz w:val="24"/>
          <w:szCs w:val="24"/>
          <w:lang w:eastAsia="ru-RU"/>
        </w:rPr>
        <w:t>связи,</w:t>
      </w:r>
      <w:r w:rsidR="00C1297C">
        <w:rPr>
          <w:rFonts w:ascii="Times New Roman" w:eastAsia="Times New Roman" w:hAnsi="Times New Roman" w:cs="Times New Roman"/>
          <w:bCs/>
          <w:sz w:val="24"/>
          <w:szCs w:val="24"/>
          <w:lang w:eastAsia="ru-RU"/>
        </w:rPr>
        <w:t xml:space="preserve"> с чем специалистами Общества было разработано новое технологическое решение, требующее дополнительных сумм. </w:t>
      </w:r>
    </w:p>
    <w:p w:rsidR="00BD4A85" w:rsidRPr="00BD4A85" w:rsidRDefault="00BD4A85" w:rsidP="00BD4A85">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Наименование инвестиционных объектов:</w:t>
      </w:r>
    </w:p>
    <w:p w:rsidR="005F44DF" w:rsidRPr="008238A9" w:rsidRDefault="00C1297C"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Система хранения данных </w:t>
      </w:r>
      <w:r>
        <w:rPr>
          <w:rFonts w:ascii="Times New Roman" w:eastAsia="Times New Roman" w:hAnsi="Times New Roman" w:cs="Times New Roman"/>
          <w:bCs/>
          <w:sz w:val="24"/>
          <w:szCs w:val="24"/>
          <w:lang w:val="en-US" w:eastAsia="ru-RU"/>
        </w:rPr>
        <w:t>A</w:t>
      </w:r>
      <w:r w:rsidR="008238A9">
        <w:rPr>
          <w:rFonts w:ascii="Times New Roman" w:eastAsia="Times New Roman" w:hAnsi="Times New Roman" w:cs="Times New Roman"/>
          <w:bCs/>
          <w:sz w:val="24"/>
          <w:szCs w:val="24"/>
          <w:lang w:val="en-US" w:eastAsia="ru-RU"/>
        </w:rPr>
        <w:t>quarius</w:t>
      </w:r>
      <w:r w:rsidR="008238A9" w:rsidRPr="008238A9">
        <w:rPr>
          <w:rFonts w:ascii="Times New Roman" w:eastAsia="Times New Roman" w:hAnsi="Times New Roman" w:cs="Times New Roman"/>
          <w:bCs/>
          <w:sz w:val="24"/>
          <w:szCs w:val="24"/>
          <w:lang w:eastAsia="ru-RU"/>
        </w:rPr>
        <w:t xml:space="preserve"> </w:t>
      </w:r>
      <w:r w:rsidR="008238A9">
        <w:rPr>
          <w:rFonts w:ascii="Times New Roman" w:eastAsia="Times New Roman" w:hAnsi="Times New Roman" w:cs="Times New Roman"/>
          <w:bCs/>
          <w:sz w:val="24"/>
          <w:szCs w:val="24"/>
          <w:lang w:val="en-US" w:eastAsia="ru-RU"/>
        </w:rPr>
        <w:t>Array</w:t>
      </w:r>
      <w:r w:rsidR="008238A9" w:rsidRPr="008238A9">
        <w:rPr>
          <w:rFonts w:ascii="Times New Roman" w:eastAsia="Times New Roman" w:hAnsi="Times New Roman" w:cs="Times New Roman"/>
          <w:bCs/>
          <w:sz w:val="24"/>
          <w:szCs w:val="24"/>
          <w:lang w:eastAsia="ru-RU"/>
        </w:rPr>
        <w:t xml:space="preserve"> </w:t>
      </w:r>
      <w:r w:rsidR="008238A9">
        <w:rPr>
          <w:rFonts w:ascii="Times New Roman" w:eastAsia="Times New Roman" w:hAnsi="Times New Roman" w:cs="Times New Roman"/>
          <w:bCs/>
          <w:sz w:val="24"/>
          <w:szCs w:val="24"/>
          <w:lang w:val="en-US" w:eastAsia="ru-RU"/>
        </w:rPr>
        <w:t>FU</w:t>
      </w:r>
      <w:r w:rsidR="008238A9" w:rsidRPr="008238A9">
        <w:rPr>
          <w:rFonts w:ascii="Times New Roman" w:eastAsia="Times New Roman" w:hAnsi="Times New Roman" w:cs="Times New Roman"/>
          <w:bCs/>
          <w:sz w:val="24"/>
          <w:szCs w:val="24"/>
          <w:lang w:eastAsia="ru-RU"/>
        </w:rPr>
        <w:t xml:space="preserve"> 32-500</w:t>
      </w:r>
      <w:r w:rsidR="00176F2C">
        <w:rPr>
          <w:rFonts w:ascii="Times New Roman" w:eastAsia="Times New Roman" w:hAnsi="Times New Roman" w:cs="Times New Roman"/>
          <w:bCs/>
          <w:sz w:val="24"/>
          <w:szCs w:val="24"/>
          <w:lang w:eastAsia="ru-RU"/>
        </w:rPr>
        <w:t xml:space="preserve"> (не предусмотрено утверждённой </w:t>
      </w:r>
      <w:proofErr w:type="spellStart"/>
      <w:r w:rsidR="00176F2C">
        <w:rPr>
          <w:rFonts w:ascii="Times New Roman" w:eastAsia="Times New Roman" w:hAnsi="Times New Roman" w:cs="Times New Roman"/>
          <w:bCs/>
          <w:sz w:val="24"/>
          <w:szCs w:val="24"/>
          <w:lang w:eastAsia="ru-RU"/>
        </w:rPr>
        <w:t>инвест</w:t>
      </w:r>
      <w:proofErr w:type="spellEnd"/>
      <w:r w:rsidR="00176F2C">
        <w:rPr>
          <w:rFonts w:ascii="Times New Roman" w:eastAsia="Times New Roman" w:hAnsi="Times New Roman" w:cs="Times New Roman"/>
          <w:bCs/>
          <w:sz w:val="24"/>
          <w:szCs w:val="24"/>
          <w:lang w:eastAsia="ru-RU"/>
        </w:rPr>
        <w:t>. программой)</w:t>
      </w:r>
    </w:p>
    <w:p w:rsidR="00BD4A85" w:rsidRPr="00BD4A85" w:rsidRDefault="00BD4A85" w:rsidP="00BD4A85">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1707D6" w:rsidRPr="00247DCB" w:rsidRDefault="001707D6" w:rsidP="001707D6">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8238A9" w:rsidRPr="00E17D11" w:rsidTr="0006628D">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Период реализации</w:t>
            </w:r>
          </w:p>
        </w:tc>
      </w:tr>
      <w:tr w:rsidR="008238A9" w:rsidRPr="00B164AB" w:rsidTr="0006628D">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238A9" w:rsidRPr="00E17D11" w:rsidRDefault="008238A9"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2019</w:t>
            </w:r>
          </w:p>
        </w:tc>
      </w:tr>
      <w:tr w:rsidR="008238A9" w:rsidRPr="00B164AB" w:rsidTr="0006628D">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238A9" w:rsidRPr="00E17D11" w:rsidRDefault="008238A9"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238A9" w:rsidRPr="00E17D11" w:rsidRDefault="008238A9" w:rsidP="0006628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238A9" w:rsidRPr="00E17D11" w:rsidRDefault="008238A9" w:rsidP="0006628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r>
      <w:tr w:rsidR="008238A9" w:rsidRPr="00B164AB" w:rsidTr="008238A9">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both"/>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hideMark/>
          </w:tcPr>
          <w:p w:rsidR="008238A9" w:rsidRPr="00CD41C3" w:rsidRDefault="008238A9" w:rsidP="008238A9">
            <w:pPr>
              <w:jc w:val="center"/>
              <w:rPr>
                <w:rFonts w:ascii="Times New Roman" w:hAnsi="Times New Roman" w:cs="Times New Roman"/>
                <w:b/>
                <w:sz w:val="16"/>
                <w:szCs w:val="16"/>
                <w:lang w:val="en-US"/>
              </w:rPr>
            </w:pPr>
            <w:r w:rsidRPr="008238A9">
              <w:rPr>
                <w:rFonts w:ascii="Times New Roman" w:hAnsi="Times New Roman" w:cs="Times New Roman"/>
                <w:b/>
                <w:sz w:val="16"/>
                <w:szCs w:val="16"/>
              </w:rPr>
              <w:t>11 000</w:t>
            </w:r>
          </w:p>
        </w:tc>
        <w:tc>
          <w:tcPr>
            <w:tcW w:w="1134" w:type="dxa"/>
            <w:tcBorders>
              <w:top w:val="nil"/>
              <w:left w:val="nil"/>
              <w:bottom w:val="single" w:sz="4" w:space="0" w:color="auto"/>
              <w:right w:val="single" w:sz="4" w:space="0" w:color="auto"/>
            </w:tcBorders>
            <w:shd w:val="clear" w:color="auto" w:fill="auto"/>
            <w:hideMark/>
          </w:tcPr>
          <w:p w:rsidR="008238A9" w:rsidRPr="008238A9" w:rsidRDefault="008238A9" w:rsidP="008238A9">
            <w:pPr>
              <w:jc w:val="center"/>
              <w:rPr>
                <w:rFonts w:ascii="Times New Roman" w:hAnsi="Times New Roman" w:cs="Times New Roman"/>
                <w:b/>
                <w:sz w:val="16"/>
                <w:szCs w:val="16"/>
              </w:rPr>
            </w:pPr>
            <w:r w:rsidRPr="008238A9">
              <w:rPr>
                <w:rFonts w:ascii="Times New Roman" w:hAnsi="Times New Roman" w:cs="Times New Roman"/>
                <w:b/>
                <w:sz w:val="16"/>
                <w:szCs w:val="16"/>
              </w:rPr>
              <w:t>63 070</w:t>
            </w:r>
          </w:p>
        </w:tc>
        <w:tc>
          <w:tcPr>
            <w:tcW w:w="1134" w:type="dxa"/>
            <w:tcBorders>
              <w:top w:val="nil"/>
              <w:left w:val="nil"/>
              <w:bottom w:val="single" w:sz="4" w:space="0" w:color="auto"/>
              <w:right w:val="single" w:sz="4" w:space="0" w:color="auto"/>
            </w:tcBorders>
            <w:shd w:val="clear" w:color="auto" w:fill="auto"/>
            <w:hideMark/>
          </w:tcPr>
          <w:p w:rsidR="008238A9" w:rsidRPr="008238A9" w:rsidRDefault="008238A9" w:rsidP="008238A9">
            <w:pPr>
              <w:jc w:val="center"/>
              <w:rPr>
                <w:rFonts w:ascii="Times New Roman" w:hAnsi="Times New Roman" w:cs="Times New Roman"/>
                <w:b/>
                <w:sz w:val="16"/>
                <w:szCs w:val="16"/>
              </w:rPr>
            </w:pPr>
            <w:r w:rsidRPr="008238A9">
              <w:rPr>
                <w:rFonts w:ascii="Times New Roman" w:hAnsi="Times New Roman" w:cs="Times New Roman"/>
                <w:b/>
                <w:sz w:val="16"/>
                <w:szCs w:val="16"/>
              </w:rPr>
              <w:t>11 000</w:t>
            </w:r>
          </w:p>
        </w:tc>
        <w:tc>
          <w:tcPr>
            <w:tcW w:w="1134"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b/>
                <w:sz w:val="16"/>
                <w:szCs w:val="16"/>
              </w:rPr>
            </w:pPr>
            <w:r w:rsidRPr="008238A9">
              <w:rPr>
                <w:rFonts w:ascii="Times New Roman" w:hAnsi="Times New Roman" w:cs="Times New Roman"/>
                <w:b/>
                <w:sz w:val="16"/>
                <w:szCs w:val="16"/>
              </w:rPr>
              <w:t>11 000</w:t>
            </w:r>
          </w:p>
        </w:tc>
        <w:tc>
          <w:tcPr>
            <w:tcW w:w="1134"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b/>
                <w:sz w:val="16"/>
                <w:szCs w:val="16"/>
              </w:rPr>
            </w:pPr>
          </w:p>
        </w:tc>
        <w:tc>
          <w:tcPr>
            <w:tcW w:w="992"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b/>
                <w:sz w:val="16"/>
                <w:szCs w:val="16"/>
              </w:rPr>
            </w:pPr>
            <w:r w:rsidRPr="008238A9">
              <w:rPr>
                <w:rFonts w:ascii="Times New Roman" w:hAnsi="Times New Roman" w:cs="Times New Roman"/>
                <w:b/>
                <w:sz w:val="16"/>
                <w:szCs w:val="16"/>
              </w:rPr>
              <w:t>52 070</w:t>
            </w:r>
          </w:p>
        </w:tc>
        <w:tc>
          <w:tcPr>
            <w:tcW w:w="850"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b/>
                <w:sz w:val="16"/>
                <w:szCs w:val="16"/>
              </w:rPr>
            </w:pPr>
          </w:p>
        </w:tc>
        <w:tc>
          <w:tcPr>
            <w:tcW w:w="992"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b/>
                <w:sz w:val="16"/>
                <w:szCs w:val="16"/>
              </w:rPr>
            </w:pPr>
          </w:p>
        </w:tc>
      </w:tr>
      <w:tr w:rsidR="008238A9" w:rsidRPr="00B164AB" w:rsidTr="0006628D">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238A9" w:rsidRPr="00E17D11" w:rsidRDefault="008238A9" w:rsidP="0006628D">
            <w:pPr>
              <w:spacing w:after="0" w:line="240" w:lineRule="auto"/>
              <w:jc w:val="both"/>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xml:space="preserve">В </w:t>
            </w:r>
            <w:proofErr w:type="spellStart"/>
            <w:r w:rsidRPr="00E17D11">
              <w:rPr>
                <w:rFonts w:ascii="Times New Roman" w:eastAsia="Times New Roman" w:hAnsi="Times New Roman" w:cs="Times New Roman"/>
                <w:color w:val="000000"/>
                <w:sz w:val="16"/>
                <w:szCs w:val="16"/>
                <w:lang w:eastAsia="ru-RU"/>
              </w:rPr>
              <w:t>т.ч</w:t>
            </w:r>
            <w:proofErr w:type="spellEnd"/>
            <w:r w:rsidRPr="00E17D11">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hideMark/>
          </w:tcPr>
          <w:p w:rsidR="008238A9" w:rsidRPr="008238A9" w:rsidRDefault="008238A9" w:rsidP="008238A9">
            <w:pPr>
              <w:jc w:val="center"/>
              <w:rPr>
                <w:rFonts w:ascii="Times New Roman" w:hAnsi="Times New Roman" w:cs="Times New Roman"/>
                <w:sz w:val="16"/>
                <w:szCs w:val="16"/>
              </w:rPr>
            </w:pPr>
            <w:r w:rsidRPr="008238A9">
              <w:rPr>
                <w:rFonts w:ascii="Times New Roman" w:hAnsi="Times New Roman" w:cs="Times New Roman"/>
                <w:sz w:val="16"/>
                <w:szCs w:val="16"/>
              </w:rPr>
              <w:t>11 000</w:t>
            </w:r>
          </w:p>
        </w:tc>
        <w:tc>
          <w:tcPr>
            <w:tcW w:w="1134" w:type="dxa"/>
            <w:tcBorders>
              <w:top w:val="nil"/>
              <w:left w:val="nil"/>
              <w:bottom w:val="single" w:sz="4" w:space="0" w:color="auto"/>
              <w:right w:val="single" w:sz="4" w:space="0" w:color="auto"/>
            </w:tcBorders>
            <w:shd w:val="clear" w:color="auto" w:fill="auto"/>
            <w:hideMark/>
          </w:tcPr>
          <w:p w:rsidR="008238A9" w:rsidRPr="008238A9" w:rsidRDefault="008238A9" w:rsidP="008238A9">
            <w:pPr>
              <w:jc w:val="center"/>
              <w:rPr>
                <w:rFonts w:ascii="Times New Roman" w:hAnsi="Times New Roman" w:cs="Times New Roman"/>
                <w:sz w:val="16"/>
                <w:szCs w:val="16"/>
              </w:rPr>
            </w:pPr>
            <w:r w:rsidRPr="008238A9">
              <w:rPr>
                <w:rFonts w:ascii="Times New Roman" w:hAnsi="Times New Roman" w:cs="Times New Roman"/>
                <w:sz w:val="16"/>
                <w:szCs w:val="16"/>
              </w:rPr>
              <w:t>63 070</w:t>
            </w:r>
          </w:p>
        </w:tc>
        <w:tc>
          <w:tcPr>
            <w:tcW w:w="1134"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r w:rsidRPr="008238A9">
              <w:rPr>
                <w:rFonts w:ascii="Times New Roman" w:hAnsi="Times New Roman" w:cs="Times New Roman"/>
                <w:sz w:val="16"/>
                <w:szCs w:val="16"/>
              </w:rPr>
              <w:t>11 000</w:t>
            </w:r>
          </w:p>
        </w:tc>
        <w:tc>
          <w:tcPr>
            <w:tcW w:w="1134"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r w:rsidRPr="008238A9">
              <w:rPr>
                <w:rFonts w:ascii="Times New Roman" w:hAnsi="Times New Roman" w:cs="Times New Roman"/>
                <w:sz w:val="16"/>
                <w:szCs w:val="16"/>
              </w:rPr>
              <w:t>11 000</w:t>
            </w:r>
          </w:p>
        </w:tc>
        <w:tc>
          <w:tcPr>
            <w:tcW w:w="1134"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r w:rsidRPr="008238A9">
              <w:rPr>
                <w:rFonts w:ascii="Times New Roman" w:hAnsi="Times New Roman" w:cs="Times New Roman"/>
                <w:sz w:val="16"/>
                <w:szCs w:val="16"/>
              </w:rPr>
              <w:t>52 070</w:t>
            </w:r>
          </w:p>
        </w:tc>
        <w:tc>
          <w:tcPr>
            <w:tcW w:w="850"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hideMark/>
          </w:tcPr>
          <w:p w:rsidR="008238A9" w:rsidRPr="008238A9" w:rsidRDefault="008238A9" w:rsidP="008238A9">
            <w:pPr>
              <w:jc w:val="center"/>
              <w:rPr>
                <w:rFonts w:ascii="Times New Roman" w:hAnsi="Times New Roman" w:cs="Times New Roman"/>
                <w:sz w:val="16"/>
                <w:szCs w:val="16"/>
              </w:rPr>
            </w:pPr>
          </w:p>
        </w:tc>
      </w:tr>
    </w:tbl>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4522D" w:rsidRPr="00247DCB" w:rsidRDefault="00597E3E"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Создание системы резервного копирования на предприятии</w:t>
      </w:r>
    </w:p>
    <w:p w:rsidR="005F44DF" w:rsidRPr="00247DCB" w:rsidRDefault="005F44DF" w:rsidP="00C77F97">
      <w:pPr>
        <w:pStyle w:val="a3"/>
        <w:spacing w:after="0" w:line="360" w:lineRule="auto"/>
        <w:ind w:left="0" w:firstLine="708"/>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создание системы резервного копирования данных на предприятии, повышение надёжности хранения баз данных. </w:t>
      </w:r>
    </w:p>
    <w:p w:rsidR="005F44DF" w:rsidRPr="00247DCB" w:rsidRDefault="00BD4A85" w:rsidP="00BD4A85">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резервного копирования и восстановления данных - это программный или программно-аппаратный комплекс для создания копий данных с определенной периодичностью для их последующего восстановления. Помимо защиты от потери данных системы резервного копирования также позволяют обеспечить организовать непрерывность работы сотрудников за счет быстрого восстановления операционной системы (при наличии ее образа) или восстановления данных на другом компьютере.</w:t>
      </w:r>
    </w:p>
    <w:p w:rsidR="00A26509" w:rsidRPr="0093072A"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BD4A85">
        <w:rPr>
          <w:rFonts w:ascii="Times New Roman" w:eastAsia="Times New Roman" w:hAnsi="Times New Roman" w:cs="Times New Roman"/>
          <w:bCs/>
          <w:sz w:val="24"/>
          <w:szCs w:val="24"/>
          <w:u w:val="single"/>
          <w:lang w:eastAsia="ru-RU"/>
        </w:rPr>
        <w:t xml:space="preserve">Резервное копирование в Обществе </w:t>
      </w:r>
      <w:r w:rsidRPr="00BD4A85">
        <w:rPr>
          <w:rFonts w:ascii="Times New Roman" w:eastAsia="Times New Roman" w:hAnsi="Times New Roman" w:cs="Times New Roman"/>
          <w:b/>
          <w:bCs/>
          <w:sz w:val="24"/>
          <w:szCs w:val="24"/>
          <w:u w:val="single"/>
          <w:lang w:eastAsia="ru-RU"/>
        </w:rPr>
        <w:t>не осуществляется</w:t>
      </w:r>
      <w:r w:rsidRPr="00BD4A85">
        <w:rPr>
          <w:rFonts w:ascii="Times New Roman" w:eastAsia="Times New Roman" w:hAnsi="Times New Roman" w:cs="Times New Roman"/>
          <w:bCs/>
          <w:sz w:val="24"/>
          <w:szCs w:val="24"/>
          <w:u w:val="single"/>
          <w:lang w:eastAsia="ru-RU"/>
        </w:rPr>
        <w:t>.</w:t>
      </w:r>
      <w:r w:rsidR="00E83CC8" w:rsidRPr="00247DCB">
        <w:rPr>
          <w:rFonts w:ascii="Times New Roman" w:eastAsia="Times New Roman" w:hAnsi="Times New Roman" w:cs="Times New Roman"/>
          <w:bCs/>
          <w:sz w:val="24"/>
          <w:szCs w:val="24"/>
          <w:lang w:eastAsia="ru-RU"/>
        </w:rPr>
        <w:t xml:space="preserve"> </w:t>
      </w:r>
      <w:r w:rsidR="00597E3E" w:rsidRPr="00247DCB">
        <w:rPr>
          <w:rFonts w:ascii="Times New Roman" w:eastAsia="Times New Roman" w:hAnsi="Times New Roman" w:cs="Times New Roman"/>
          <w:bCs/>
          <w:sz w:val="24"/>
          <w:szCs w:val="24"/>
          <w:lang w:eastAsia="ru-RU"/>
        </w:rPr>
        <w:t xml:space="preserve">Это ведёт к тому, что в случае сбоя в основной системе возникает вероятность потери данных технологических задач за весь период их эксплуатации и невозможности их восстановления, что в свою очередь приводит к невозможности осуществления расчётов с потребителями. </w:t>
      </w:r>
      <w:r w:rsidRPr="00247DCB">
        <w:rPr>
          <w:rFonts w:ascii="Times New Roman" w:eastAsia="Times New Roman" w:hAnsi="Times New Roman" w:cs="Times New Roman"/>
          <w:bCs/>
          <w:sz w:val="24"/>
          <w:szCs w:val="24"/>
          <w:lang w:eastAsia="ru-RU"/>
        </w:rPr>
        <w:t xml:space="preserve">При  этом гарантирующий поставщик в силу действующих </w:t>
      </w:r>
      <w:r w:rsidR="00C4779E" w:rsidRPr="00247DCB">
        <w:rPr>
          <w:rFonts w:ascii="Times New Roman" w:eastAsia="Times New Roman" w:hAnsi="Times New Roman" w:cs="Times New Roman"/>
          <w:bCs/>
          <w:sz w:val="24"/>
          <w:szCs w:val="24"/>
          <w:lang w:eastAsia="ru-RU"/>
        </w:rPr>
        <w:t xml:space="preserve">нормативно-правовых актов </w:t>
      </w:r>
      <w:r w:rsidRPr="00247DCB">
        <w:rPr>
          <w:rFonts w:ascii="Times New Roman" w:eastAsia="Times New Roman" w:hAnsi="Times New Roman" w:cs="Times New Roman"/>
          <w:bCs/>
          <w:sz w:val="24"/>
          <w:szCs w:val="24"/>
          <w:lang w:eastAsia="ru-RU"/>
        </w:rPr>
        <w:t>обязан обеспечить хранение информации о расчетах с потребителями, а также о договорных отношения на срок не менее пяти лет</w:t>
      </w:r>
      <w:r w:rsidR="00C4779E" w:rsidRPr="00247DCB">
        <w:rPr>
          <w:rFonts w:ascii="Times New Roman" w:eastAsia="Times New Roman" w:hAnsi="Times New Roman" w:cs="Times New Roman"/>
          <w:bCs/>
          <w:sz w:val="24"/>
          <w:szCs w:val="24"/>
          <w:lang w:eastAsia="ru-RU"/>
        </w:rPr>
        <w:t xml:space="preserve">. </w:t>
      </w:r>
    </w:p>
    <w:p w:rsidR="007970A8" w:rsidRDefault="007970A8" w:rsidP="007970A8">
      <w:pPr>
        <w:spacing w:after="0" w:line="360" w:lineRule="auto"/>
        <w:ind w:firstLine="708"/>
        <w:contextualSpacing/>
        <w:jc w:val="both"/>
        <w:rPr>
          <w:rFonts w:ascii="Times New Roman" w:eastAsia="Times New Roman" w:hAnsi="Times New Roman" w:cs="Times New Roman"/>
          <w:bCs/>
          <w:sz w:val="24"/>
          <w:szCs w:val="24"/>
          <w:lang w:eastAsia="ru-RU"/>
        </w:rPr>
      </w:pPr>
      <w:r w:rsidRPr="00CD3A1D">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Действующая комплексная система резервного копирования, обеспеченная алгоритмами </w:t>
      </w:r>
      <w:proofErr w:type="spellStart"/>
      <w:r>
        <w:rPr>
          <w:rFonts w:ascii="Times New Roman" w:eastAsia="Times New Roman" w:hAnsi="Times New Roman" w:cs="Times New Roman"/>
          <w:bCs/>
          <w:sz w:val="24"/>
          <w:szCs w:val="24"/>
          <w:lang w:eastAsia="ru-RU"/>
        </w:rPr>
        <w:t>дедуплицирования</w:t>
      </w:r>
      <w:proofErr w:type="spellEnd"/>
      <w:r>
        <w:rPr>
          <w:rFonts w:ascii="Times New Roman" w:eastAsia="Times New Roman" w:hAnsi="Times New Roman" w:cs="Times New Roman"/>
          <w:bCs/>
          <w:sz w:val="24"/>
          <w:szCs w:val="24"/>
          <w:lang w:eastAsia="ru-RU"/>
        </w:rPr>
        <w:t xml:space="preserve"> хранимых данных и системой удаленного резервирования данных.</w:t>
      </w:r>
    </w:p>
    <w:p w:rsidR="007970A8" w:rsidRDefault="007970A8" w:rsidP="007970A8">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ючен в утверждённую инвестиционную программу</w:t>
      </w:r>
      <w:r w:rsidR="00176F2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7970A8" w:rsidRDefault="007970A8" w:rsidP="007970A8">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Причины корректировки проекта: </w:t>
      </w:r>
      <w:r>
        <w:rPr>
          <w:rFonts w:ascii="Times New Roman" w:eastAsia="Times New Roman" w:hAnsi="Times New Roman" w:cs="Times New Roman"/>
          <w:bCs/>
          <w:sz w:val="24"/>
          <w:szCs w:val="24"/>
          <w:lang w:eastAsia="ru-RU"/>
        </w:rPr>
        <w:t xml:space="preserve">С момента </w:t>
      </w:r>
      <w:r w:rsidRPr="00F81D6F">
        <w:rPr>
          <w:rFonts w:ascii="Times New Roman" w:eastAsia="Times New Roman" w:hAnsi="Times New Roman" w:cs="Times New Roman"/>
          <w:bCs/>
          <w:sz w:val="24"/>
          <w:szCs w:val="24"/>
          <w:lang w:eastAsia="ru-RU"/>
        </w:rPr>
        <w:t>разработки в 2016 году инвестиционной программы на 2017-2019 годы</w:t>
      </w:r>
      <w:r>
        <w:rPr>
          <w:rFonts w:ascii="Times New Roman" w:eastAsia="Times New Roman" w:hAnsi="Times New Roman" w:cs="Times New Roman"/>
          <w:bCs/>
          <w:sz w:val="24"/>
          <w:szCs w:val="24"/>
          <w:lang w:eastAsia="ru-RU"/>
        </w:rPr>
        <w:t xml:space="preserve"> существенно изменились технологические решения, которые предлагает рынок для создани</w:t>
      </w:r>
      <w:r w:rsidR="0093072A">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системы хранения данных. Те решения, которые ранее предлагались</w:t>
      </w:r>
      <w:r w:rsidR="0093072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 настоящий момент сняты с производства и не продаются на рынке. В связи, с чем специалистами Общества было разработано новое технологическое решение, требующее дополнительных сумм. </w:t>
      </w:r>
    </w:p>
    <w:p w:rsidR="00BD4A85" w:rsidRPr="00BD4A85" w:rsidRDefault="00BD4A85" w:rsidP="00BD4A85">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Наименование инвестиционных объектов:</w:t>
      </w:r>
    </w:p>
    <w:p w:rsidR="00F6421A" w:rsidRPr="00F6421A" w:rsidRDefault="00F6421A" w:rsidP="00F6421A">
      <w:pPr>
        <w:pStyle w:val="a3"/>
        <w:numPr>
          <w:ilvl w:val="0"/>
          <w:numId w:val="20"/>
        </w:num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Система резервного копирования </w:t>
      </w:r>
      <w:r>
        <w:rPr>
          <w:rFonts w:ascii="Times New Roman" w:eastAsia="Times New Roman" w:hAnsi="Times New Roman" w:cs="Times New Roman"/>
          <w:bCs/>
          <w:sz w:val="24"/>
          <w:szCs w:val="24"/>
          <w:lang w:val="en-US" w:eastAsia="ru-RU"/>
        </w:rPr>
        <w:t>Aquarius</w:t>
      </w:r>
      <w:r w:rsidRPr="00F6421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Array</w:t>
      </w:r>
      <w:r w:rsidRPr="00F6421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FB</w:t>
      </w:r>
      <w:r w:rsidRPr="00F6421A">
        <w:rPr>
          <w:rFonts w:ascii="Times New Roman" w:eastAsia="Times New Roman" w:hAnsi="Times New Roman" w:cs="Times New Roman"/>
          <w:bCs/>
          <w:sz w:val="24"/>
          <w:szCs w:val="24"/>
          <w:lang w:eastAsia="ru-RU"/>
        </w:rPr>
        <w:t xml:space="preserve">40 </w:t>
      </w:r>
      <w:r>
        <w:rPr>
          <w:rFonts w:ascii="Times New Roman" w:eastAsia="Times New Roman" w:hAnsi="Times New Roman" w:cs="Times New Roman"/>
          <w:bCs/>
          <w:sz w:val="24"/>
          <w:szCs w:val="24"/>
          <w:lang w:val="en-US" w:eastAsia="ru-RU"/>
        </w:rPr>
        <w:t>D</w:t>
      </w:r>
      <w:r w:rsidRPr="00F6421A">
        <w:rPr>
          <w:rFonts w:ascii="Times New Roman" w:eastAsia="Times New Roman" w:hAnsi="Times New Roman" w:cs="Times New Roman"/>
          <w:bCs/>
          <w:sz w:val="24"/>
          <w:szCs w:val="24"/>
          <w:lang w:eastAsia="ru-RU"/>
        </w:rPr>
        <w:t>6800</w:t>
      </w:r>
      <w:r w:rsidR="00176F2C">
        <w:rPr>
          <w:rFonts w:ascii="Times New Roman" w:eastAsia="Times New Roman" w:hAnsi="Times New Roman" w:cs="Times New Roman"/>
          <w:bCs/>
          <w:sz w:val="24"/>
          <w:szCs w:val="24"/>
          <w:lang w:eastAsia="ru-RU"/>
        </w:rPr>
        <w:t xml:space="preserve"> (не предусмотрено утверждённой </w:t>
      </w:r>
      <w:proofErr w:type="spellStart"/>
      <w:r w:rsidR="00176F2C">
        <w:rPr>
          <w:rFonts w:ascii="Times New Roman" w:eastAsia="Times New Roman" w:hAnsi="Times New Roman" w:cs="Times New Roman"/>
          <w:bCs/>
          <w:sz w:val="24"/>
          <w:szCs w:val="24"/>
          <w:lang w:eastAsia="ru-RU"/>
        </w:rPr>
        <w:t>инвест</w:t>
      </w:r>
      <w:proofErr w:type="spellEnd"/>
      <w:r w:rsidR="00176F2C">
        <w:rPr>
          <w:rFonts w:ascii="Times New Roman" w:eastAsia="Times New Roman" w:hAnsi="Times New Roman" w:cs="Times New Roman"/>
          <w:bCs/>
          <w:sz w:val="24"/>
          <w:szCs w:val="24"/>
          <w:lang w:eastAsia="ru-RU"/>
        </w:rPr>
        <w:t>. программой)</w:t>
      </w:r>
    </w:p>
    <w:p w:rsidR="00CD3A1D" w:rsidRPr="00BD4A85" w:rsidRDefault="00CD3A1D" w:rsidP="00773A65">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F6421A" w:rsidRPr="0093072A" w:rsidRDefault="00F6421A" w:rsidP="00F6421A">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F6421A" w:rsidRPr="00E17D11" w:rsidTr="0006628D">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Период реализации</w:t>
            </w:r>
          </w:p>
        </w:tc>
      </w:tr>
      <w:tr w:rsidR="00F6421A" w:rsidRPr="00B164AB" w:rsidTr="0006628D">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6421A" w:rsidRPr="00E17D11" w:rsidRDefault="00F6421A"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2019</w:t>
            </w:r>
          </w:p>
        </w:tc>
      </w:tr>
      <w:tr w:rsidR="00F6421A" w:rsidRPr="00B164AB" w:rsidTr="0006628D">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6421A" w:rsidRPr="00E17D11" w:rsidRDefault="00F6421A"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6421A" w:rsidRPr="00E17D11" w:rsidRDefault="00F6421A" w:rsidP="0006628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21A" w:rsidRPr="00E17D11" w:rsidRDefault="00F6421A" w:rsidP="0006628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r>
      <w:tr w:rsidR="00F6421A" w:rsidRPr="00B164AB" w:rsidTr="0006628D">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both"/>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11 000</w:t>
            </w:r>
          </w:p>
        </w:tc>
        <w:tc>
          <w:tcPr>
            <w:tcW w:w="1134" w:type="dxa"/>
            <w:tcBorders>
              <w:top w:val="nil"/>
              <w:left w:val="nil"/>
              <w:bottom w:val="single" w:sz="4" w:space="0" w:color="auto"/>
              <w:right w:val="single" w:sz="4" w:space="0" w:color="auto"/>
            </w:tcBorders>
            <w:shd w:val="clear" w:color="auto" w:fill="auto"/>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65 144</w:t>
            </w:r>
          </w:p>
        </w:tc>
        <w:tc>
          <w:tcPr>
            <w:tcW w:w="1134" w:type="dxa"/>
            <w:tcBorders>
              <w:top w:val="nil"/>
              <w:left w:val="nil"/>
              <w:bottom w:val="single" w:sz="4" w:space="0" w:color="auto"/>
              <w:right w:val="single" w:sz="4" w:space="0" w:color="auto"/>
            </w:tcBorders>
            <w:shd w:val="clear" w:color="auto" w:fill="auto"/>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3 424</w:t>
            </w:r>
          </w:p>
        </w:tc>
        <w:tc>
          <w:tcPr>
            <w:tcW w:w="992"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57 568</w:t>
            </w:r>
          </w:p>
        </w:tc>
        <w:tc>
          <w:tcPr>
            <w:tcW w:w="850"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7 576</w:t>
            </w:r>
          </w:p>
        </w:tc>
        <w:tc>
          <w:tcPr>
            <w:tcW w:w="992"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b/>
                <w:bCs/>
                <w:color w:val="000000"/>
                <w:sz w:val="16"/>
                <w:szCs w:val="16"/>
              </w:rPr>
            </w:pPr>
            <w:r w:rsidRPr="00F6421A">
              <w:rPr>
                <w:rFonts w:ascii="Times New Roman" w:hAnsi="Times New Roman" w:cs="Times New Roman"/>
                <w:b/>
                <w:bCs/>
                <w:color w:val="000000"/>
                <w:sz w:val="16"/>
                <w:szCs w:val="16"/>
              </w:rPr>
              <w:t>7 576</w:t>
            </w:r>
          </w:p>
        </w:tc>
      </w:tr>
      <w:tr w:rsidR="00F6421A" w:rsidRPr="00B164AB" w:rsidTr="0006628D">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6421A" w:rsidRPr="00E17D11" w:rsidRDefault="00F6421A" w:rsidP="0006628D">
            <w:pPr>
              <w:spacing w:after="0" w:line="240" w:lineRule="auto"/>
              <w:jc w:val="both"/>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xml:space="preserve">В </w:t>
            </w:r>
            <w:proofErr w:type="spellStart"/>
            <w:r w:rsidRPr="00E17D11">
              <w:rPr>
                <w:rFonts w:ascii="Times New Roman" w:eastAsia="Times New Roman" w:hAnsi="Times New Roman" w:cs="Times New Roman"/>
                <w:color w:val="000000"/>
                <w:sz w:val="16"/>
                <w:szCs w:val="16"/>
                <w:lang w:eastAsia="ru-RU"/>
              </w:rPr>
              <w:t>т.ч</w:t>
            </w:r>
            <w:proofErr w:type="spellEnd"/>
            <w:r w:rsidRPr="00E17D11">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11 000</w:t>
            </w:r>
          </w:p>
        </w:tc>
        <w:tc>
          <w:tcPr>
            <w:tcW w:w="1134" w:type="dxa"/>
            <w:tcBorders>
              <w:top w:val="nil"/>
              <w:left w:val="nil"/>
              <w:bottom w:val="single" w:sz="4" w:space="0" w:color="auto"/>
              <w:right w:val="single" w:sz="4" w:space="0" w:color="auto"/>
            </w:tcBorders>
            <w:shd w:val="clear" w:color="auto" w:fill="auto"/>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65 144</w:t>
            </w:r>
          </w:p>
        </w:tc>
        <w:tc>
          <w:tcPr>
            <w:tcW w:w="1134"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3 424</w:t>
            </w:r>
          </w:p>
        </w:tc>
        <w:tc>
          <w:tcPr>
            <w:tcW w:w="992"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57 568</w:t>
            </w:r>
          </w:p>
        </w:tc>
        <w:tc>
          <w:tcPr>
            <w:tcW w:w="850"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7 576</w:t>
            </w:r>
          </w:p>
        </w:tc>
        <w:tc>
          <w:tcPr>
            <w:tcW w:w="992" w:type="dxa"/>
            <w:tcBorders>
              <w:top w:val="nil"/>
              <w:left w:val="nil"/>
              <w:bottom w:val="single" w:sz="4" w:space="0" w:color="auto"/>
              <w:right w:val="single" w:sz="4" w:space="0" w:color="auto"/>
            </w:tcBorders>
            <w:shd w:val="clear" w:color="auto" w:fill="auto"/>
            <w:noWrap/>
            <w:vAlign w:val="center"/>
            <w:hideMark/>
          </w:tcPr>
          <w:p w:rsidR="00F6421A" w:rsidRPr="00F6421A" w:rsidRDefault="00F6421A">
            <w:pPr>
              <w:jc w:val="center"/>
              <w:rPr>
                <w:rFonts w:ascii="Times New Roman" w:hAnsi="Times New Roman" w:cs="Times New Roman"/>
                <w:color w:val="000000"/>
                <w:sz w:val="16"/>
                <w:szCs w:val="16"/>
              </w:rPr>
            </w:pPr>
            <w:r w:rsidRPr="00F6421A">
              <w:rPr>
                <w:rFonts w:ascii="Times New Roman" w:hAnsi="Times New Roman" w:cs="Times New Roman"/>
                <w:color w:val="000000"/>
                <w:sz w:val="16"/>
                <w:szCs w:val="16"/>
              </w:rPr>
              <w:t>7 576</w:t>
            </w:r>
          </w:p>
        </w:tc>
      </w:tr>
    </w:tbl>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D05AB" w:rsidRPr="00247DCB" w:rsidRDefault="006D05AB"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t>Повышение качества обслуживания потребителей</w:t>
      </w:r>
    </w:p>
    <w:p w:rsidR="00B46C10" w:rsidRPr="00247DCB" w:rsidRDefault="00DF0A57"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действующих нормативно-правовых актов, Общество должно обеспечить клиентам выбор любого из трех каналов связи </w:t>
      </w:r>
      <w:r w:rsidR="00B46C10" w:rsidRPr="00247DCB">
        <w:rPr>
          <w:rFonts w:ascii="Times New Roman" w:eastAsia="Times New Roman" w:hAnsi="Times New Roman" w:cs="Times New Roman"/>
          <w:bCs/>
          <w:sz w:val="24"/>
          <w:szCs w:val="24"/>
          <w:lang w:eastAsia="ru-RU"/>
        </w:rPr>
        <w:t xml:space="preserve">(очного, заочного, интерактивного) </w:t>
      </w:r>
      <w:r w:rsidRPr="00247DCB">
        <w:rPr>
          <w:rFonts w:ascii="Times New Roman" w:eastAsia="Times New Roman" w:hAnsi="Times New Roman" w:cs="Times New Roman"/>
          <w:bCs/>
          <w:sz w:val="24"/>
          <w:szCs w:val="24"/>
          <w:lang w:eastAsia="ru-RU"/>
        </w:rPr>
        <w:t xml:space="preserve">в зависимости от индивидуальных возможностей и предпочтений клиентов. </w:t>
      </w:r>
    </w:p>
    <w:p w:rsidR="006D05AB"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Обновление платформы сайта ПАО «Челябэнергосбыт»</w:t>
      </w:r>
    </w:p>
    <w:p w:rsidR="00B85B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CD3A1D">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Модернизация официального сайта ПАО "Челябэнергосбыт" с целью обеспечения доступа к информации на сайте для всех групп потребителей независимо от используемых программных средств</w:t>
      </w:r>
      <w:r w:rsidR="00A8153A">
        <w:rPr>
          <w:rFonts w:ascii="Times New Roman" w:eastAsia="Times New Roman" w:hAnsi="Times New Roman" w:cs="Times New Roman"/>
          <w:bCs/>
          <w:sz w:val="24"/>
          <w:szCs w:val="24"/>
          <w:lang w:eastAsia="ru-RU"/>
        </w:rPr>
        <w:t>.</w:t>
      </w:r>
    </w:p>
    <w:p w:rsidR="00B85BCB" w:rsidRDefault="00B85BC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D3A1D" w:rsidRPr="00247DCB" w:rsidRDefault="00CD3A1D" w:rsidP="00CD3A1D">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Предпосылки реализации проекта и текущее состояние:</w:t>
      </w:r>
    </w:p>
    <w:p w:rsidR="001F66B4" w:rsidRDefault="001F66B4"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основании действующих нормативно-правовых актов Общества, как гарантирующий поставщик, обязано раскрывать информацию, предусмотренную Пост</w:t>
      </w:r>
      <w:r w:rsidR="00F6421A">
        <w:rPr>
          <w:rFonts w:ascii="Times New Roman" w:eastAsia="Times New Roman" w:hAnsi="Times New Roman" w:cs="Times New Roman"/>
          <w:bCs/>
          <w:sz w:val="24"/>
          <w:szCs w:val="24"/>
          <w:lang w:eastAsia="ru-RU"/>
        </w:rPr>
        <w:t>ановлением Правительством №24 от 21.01.2004</w:t>
      </w:r>
      <w:r>
        <w:rPr>
          <w:rFonts w:ascii="Times New Roman" w:eastAsia="Times New Roman" w:hAnsi="Times New Roman" w:cs="Times New Roman"/>
          <w:bCs/>
          <w:sz w:val="24"/>
          <w:szCs w:val="24"/>
          <w:lang w:eastAsia="ru-RU"/>
        </w:rPr>
        <w:t>, данное постановление также обязывает гарантирующего поставщика  о</w:t>
      </w:r>
      <w:r w:rsidRPr="00247DCB">
        <w:rPr>
          <w:rFonts w:ascii="Times New Roman" w:eastAsia="Times New Roman" w:hAnsi="Times New Roman" w:cs="Times New Roman"/>
          <w:bCs/>
          <w:sz w:val="24"/>
          <w:szCs w:val="24"/>
          <w:lang w:eastAsia="ru-RU"/>
        </w:rPr>
        <w:t>беспечить доступ неограниченного круга лиц к информации, размещенной на сайте</w:t>
      </w:r>
    </w:p>
    <w:p w:rsidR="006D05AB" w:rsidRPr="00247DCB"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данный момент, </w:t>
      </w:r>
      <w:r w:rsidRPr="001F66B4">
        <w:rPr>
          <w:rFonts w:ascii="Times New Roman" w:eastAsia="Times New Roman" w:hAnsi="Times New Roman" w:cs="Times New Roman"/>
          <w:bCs/>
          <w:sz w:val="24"/>
          <w:szCs w:val="24"/>
          <w:u w:val="single"/>
          <w:lang w:eastAsia="ru-RU"/>
        </w:rPr>
        <w:t>сайт функционирует на устаревшей платформе, что ограничивает работу сайта при использовании современных программных средств</w:t>
      </w:r>
      <w:r w:rsidRPr="00247DCB">
        <w:rPr>
          <w:rFonts w:ascii="Times New Roman" w:eastAsia="Times New Roman" w:hAnsi="Times New Roman" w:cs="Times New Roman"/>
          <w:bCs/>
          <w:sz w:val="24"/>
          <w:szCs w:val="24"/>
          <w:lang w:eastAsia="ru-RU"/>
        </w:rPr>
        <w:t xml:space="preserve">. </w:t>
      </w:r>
      <w:r w:rsidR="002A7F83" w:rsidRPr="00247DCB">
        <w:rPr>
          <w:rFonts w:ascii="Times New Roman" w:eastAsia="Times New Roman" w:hAnsi="Times New Roman" w:cs="Times New Roman"/>
          <w:bCs/>
          <w:sz w:val="24"/>
          <w:szCs w:val="24"/>
          <w:lang w:eastAsia="ru-RU"/>
        </w:rPr>
        <w:t xml:space="preserve">Некорректная работа сайта в ряде случаев </w:t>
      </w:r>
      <w:r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 xml:space="preserve">не </w:t>
      </w:r>
      <w:r w:rsidR="00001CC6" w:rsidRPr="00247DCB">
        <w:rPr>
          <w:rFonts w:ascii="Times New Roman" w:eastAsia="Times New Roman" w:hAnsi="Times New Roman" w:cs="Times New Roman"/>
          <w:bCs/>
          <w:sz w:val="24"/>
          <w:szCs w:val="24"/>
          <w:lang w:eastAsia="ru-RU"/>
        </w:rPr>
        <w:t>соответствует н</w:t>
      </w:r>
      <w:r w:rsidR="00A14ABC" w:rsidRPr="00247DCB">
        <w:rPr>
          <w:rFonts w:ascii="Times New Roman" w:eastAsia="Times New Roman" w:hAnsi="Times New Roman" w:cs="Times New Roman"/>
          <w:bCs/>
          <w:sz w:val="24"/>
          <w:szCs w:val="24"/>
          <w:lang w:eastAsia="ru-RU"/>
        </w:rPr>
        <w:t>ормам действующего законодательства, которые обязывают гарантирующего поставщика обеспечить доступ неограниченного круга лиц к информации, размещенной на сайте.</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На</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данное нарушение было</w:t>
      </w:r>
      <w:r w:rsidR="006D05AB" w:rsidRPr="00247DCB">
        <w:rPr>
          <w:rFonts w:ascii="Times New Roman" w:eastAsia="Times New Roman" w:hAnsi="Times New Roman" w:cs="Times New Roman"/>
          <w:bCs/>
          <w:sz w:val="24"/>
          <w:szCs w:val="24"/>
          <w:lang w:eastAsia="ru-RU"/>
        </w:rPr>
        <w:t xml:space="preserve"> указано в акте проверки Министерства тарифного регулирования Челябинской области </w:t>
      </w:r>
      <w:r w:rsidR="00DD22D2" w:rsidRPr="00247DCB">
        <w:rPr>
          <w:rFonts w:ascii="Times New Roman" w:eastAsia="Times New Roman" w:hAnsi="Times New Roman" w:cs="Times New Roman"/>
          <w:bCs/>
          <w:sz w:val="24"/>
          <w:szCs w:val="24"/>
          <w:lang w:eastAsia="ru-RU"/>
        </w:rPr>
        <w:t>№ 23 от 04.06.2015 (прилагается).</w:t>
      </w:r>
    </w:p>
    <w:p w:rsidR="002A7F83" w:rsidRPr="00247DCB" w:rsidRDefault="002A7F8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Устранить сложившуюся ситуацию без дополнительных финансовых вложений невозможно. </w:t>
      </w:r>
    </w:p>
    <w:p w:rsidR="00A14ABC"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Реализация проекта позволит обновить платформу сайта и исключить нарушение действующего законодательства.</w:t>
      </w:r>
    </w:p>
    <w:p w:rsidR="00F6421A" w:rsidRDefault="00F6421A" w:rsidP="00F6421A">
      <w:pPr>
        <w:spacing w:after="0" w:line="360" w:lineRule="auto"/>
        <w:ind w:firstLine="708"/>
        <w:jc w:val="both"/>
        <w:rPr>
          <w:rFonts w:ascii="Times New Roman" w:eastAsia="Times New Roman" w:hAnsi="Times New Roman" w:cs="Times New Roman"/>
          <w:bCs/>
          <w:sz w:val="24"/>
          <w:szCs w:val="24"/>
          <w:lang w:eastAsia="ru-RU"/>
        </w:rPr>
      </w:pPr>
      <w:r w:rsidRPr="001F66B4">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официальный сайт Общества, транслированный на современную технико-программную платформу, обеспечивающую свободный и равноправный доступ всем группам потребителей вне зависимости от используемых ими программных средств.</w:t>
      </w:r>
    </w:p>
    <w:p w:rsidR="003F11CD" w:rsidRDefault="003F11CD" w:rsidP="003F11CD">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ючен в утверждённую инвестиционную программу.</w:t>
      </w:r>
    </w:p>
    <w:p w:rsidR="003F11CD" w:rsidRPr="003F11CD" w:rsidRDefault="003F11CD" w:rsidP="003F11CD">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Причины корректировки проекта: </w:t>
      </w:r>
      <w:r>
        <w:rPr>
          <w:rFonts w:ascii="Times New Roman" w:eastAsia="Times New Roman" w:hAnsi="Times New Roman" w:cs="Times New Roman"/>
          <w:bCs/>
          <w:sz w:val="24"/>
          <w:szCs w:val="24"/>
          <w:lang w:eastAsia="ru-RU"/>
        </w:rPr>
        <w:t xml:space="preserve">корректировка не требуется </w:t>
      </w:r>
    </w:p>
    <w:p w:rsidR="001F66B4" w:rsidRPr="00BD4A85" w:rsidRDefault="001F66B4" w:rsidP="001F66B4">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Наименование инвестиционных объектов:</w:t>
      </w:r>
    </w:p>
    <w:p w:rsidR="00DD22D2" w:rsidRPr="00247DCB" w:rsidRDefault="00DD22D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w:t>
      </w:r>
      <w:r w:rsidR="00A14ABC" w:rsidRPr="00247DCB">
        <w:rPr>
          <w:rFonts w:ascii="Times New Roman" w:eastAsia="Times New Roman" w:hAnsi="Times New Roman" w:cs="Times New Roman"/>
          <w:bCs/>
          <w:sz w:val="24"/>
          <w:szCs w:val="24"/>
          <w:lang w:eastAsia="ru-RU"/>
        </w:rPr>
        <w:t>реализации</w:t>
      </w:r>
      <w:r w:rsidR="0002059D" w:rsidRPr="00247DCB">
        <w:rPr>
          <w:rFonts w:ascii="Times New Roman" w:eastAsia="Times New Roman" w:hAnsi="Times New Roman" w:cs="Times New Roman"/>
          <w:bCs/>
          <w:sz w:val="24"/>
          <w:szCs w:val="24"/>
          <w:lang w:eastAsia="ru-RU"/>
        </w:rPr>
        <w:t xml:space="preserve"> проекта требуется провести следующие мероприятия:</w:t>
      </w:r>
    </w:p>
    <w:p w:rsidR="0002059D" w:rsidRPr="00247DCB" w:rsidRDefault="0002059D" w:rsidP="001F66B4">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Приобрести и установить в центре обработки данных отказоустойчивый производительный сервер</w:t>
      </w:r>
      <w:r w:rsidR="001F66B4">
        <w:rPr>
          <w:rFonts w:ascii="Times New Roman" w:eastAsia="Times New Roman" w:hAnsi="Times New Roman" w:cs="Times New Roman"/>
          <w:bCs/>
          <w:sz w:val="24"/>
          <w:szCs w:val="24"/>
          <w:lang w:eastAsia="ru-RU"/>
        </w:rPr>
        <w:t xml:space="preserve"> </w:t>
      </w:r>
      <w:r w:rsidR="001F66B4" w:rsidRPr="001F66B4">
        <w:rPr>
          <w:rFonts w:ascii="Times New Roman" w:eastAsia="Times New Roman" w:hAnsi="Times New Roman" w:cs="Times New Roman"/>
          <w:bCs/>
          <w:sz w:val="24"/>
          <w:szCs w:val="24"/>
          <w:lang w:eastAsia="ru-RU"/>
        </w:rPr>
        <w:t>IBM/</w:t>
      </w:r>
      <w:proofErr w:type="spellStart"/>
      <w:r w:rsidR="001F66B4" w:rsidRPr="001F66B4">
        <w:rPr>
          <w:rFonts w:ascii="Times New Roman" w:eastAsia="Times New Roman" w:hAnsi="Times New Roman" w:cs="Times New Roman"/>
          <w:bCs/>
          <w:sz w:val="24"/>
          <w:szCs w:val="24"/>
          <w:lang w:eastAsia="ru-RU"/>
        </w:rPr>
        <w:t>Lenovo</w:t>
      </w:r>
      <w:proofErr w:type="spellEnd"/>
      <w:r w:rsidR="001F66B4" w:rsidRPr="001F66B4">
        <w:rPr>
          <w:rFonts w:ascii="Times New Roman" w:eastAsia="Times New Roman" w:hAnsi="Times New Roman" w:cs="Times New Roman"/>
          <w:bCs/>
          <w:sz w:val="24"/>
          <w:szCs w:val="24"/>
          <w:lang w:eastAsia="ru-RU"/>
        </w:rPr>
        <w:t xml:space="preserve"> x3650 М5</w:t>
      </w:r>
      <w:r w:rsidRPr="00247DCB">
        <w:rPr>
          <w:rFonts w:ascii="Times New Roman" w:eastAsia="Times New Roman" w:hAnsi="Times New Roman" w:cs="Times New Roman"/>
          <w:bCs/>
          <w:sz w:val="24"/>
          <w:szCs w:val="24"/>
          <w:lang w:eastAsia="ru-RU"/>
        </w:rPr>
        <w:t>;</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Приобрести программное обеспечение </w:t>
      </w:r>
      <w:r w:rsidR="008C4E3F" w:rsidRPr="00247DCB">
        <w:rPr>
          <w:rFonts w:ascii="Times New Roman" w:eastAsia="Times New Roman" w:hAnsi="Times New Roman" w:cs="Times New Roman"/>
          <w:bCs/>
          <w:sz w:val="24"/>
          <w:szCs w:val="24"/>
          <w:lang w:eastAsia="ru-RU"/>
        </w:rPr>
        <w:t xml:space="preserve">«1С-Битрикс: </w:t>
      </w:r>
      <w:r w:rsidRPr="00247DCB">
        <w:rPr>
          <w:rFonts w:ascii="Times New Roman" w:eastAsia="Times New Roman" w:hAnsi="Times New Roman" w:cs="Times New Roman"/>
          <w:bCs/>
          <w:sz w:val="24"/>
          <w:szCs w:val="24"/>
          <w:lang w:eastAsia="ru-RU"/>
        </w:rPr>
        <w:t>Управлени</w:t>
      </w:r>
      <w:r w:rsidR="008C4E3F" w:rsidRPr="00247DCB">
        <w:rPr>
          <w:rFonts w:ascii="Times New Roman" w:eastAsia="Times New Roman" w:hAnsi="Times New Roman" w:cs="Times New Roman"/>
          <w:bCs/>
          <w:sz w:val="24"/>
          <w:szCs w:val="24"/>
          <w:lang w:eastAsia="ru-RU"/>
        </w:rPr>
        <w:t>е</w:t>
      </w:r>
      <w:r w:rsidRPr="00247DCB">
        <w:rPr>
          <w:rFonts w:ascii="Times New Roman" w:eastAsia="Times New Roman" w:hAnsi="Times New Roman" w:cs="Times New Roman"/>
          <w:bCs/>
          <w:sz w:val="24"/>
          <w:szCs w:val="24"/>
          <w:lang w:eastAsia="ru-RU"/>
        </w:rPr>
        <w:t xml:space="preserve"> сайтом</w:t>
      </w:r>
      <w:r w:rsidR="008C4E3F" w:rsidRPr="00247DCB">
        <w:rPr>
          <w:rFonts w:ascii="Times New Roman" w:eastAsia="Times New Roman" w:hAnsi="Times New Roman" w:cs="Times New Roman"/>
          <w:bCs/>
          <w:sz w:val="24"/>
          <w:szCs w:val="24"/>
          <w:lang w:eastAsia="ru-RU"/>
        </w:rPr>
        <w:t>» в виду того, что данный программный комплекс при минимальных доступных на рынке ценах обеспечивает полный требуемый функционал;</w:t>
      </w:r>
    </w:p>
    <w:p w:rsidR="0002059D"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Произвести настройку программного обеспечения, разработать сайт и перенести существующую структуру сайта, его дизайн и данные со старого сайта.</w:t>
      </w:r>
    </w:p>
    <w:p w:rsidR="003F11CD" w:rsidRDefault="003F11CD" w:rsidP="0093072A">
      <w:pPr>
        <w:pStyle w:val="a3"/>
        <w:spacing w:after="0" w:line="360" w:lineRule="auto"/>
        <w:ind w:left="1068"/>
        <w:jc w:val="both"/>
        <w:rPr>
          <w:rFonts w:ascii="Times New Roman" w:eastAsia="Times New Roman" w:hAnsi="Times New Roman" w:cs="Times New Roman"/>
          <w:bCs/>
          <w:sz w:val="24"/>
          <w:szCs w:val="24"/>
          <w:lang w:eastAsia="ru-RU"/>
        </w:rPr>
      </w:pPr>
    </w:p>
    <w:p w:rsidR="001F66B4" w:rsidRPr="00BD4A85" w:rsidRDefault="001F66B4" w:rsidP="001F66B4">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1F66B4" w:rsidRDefault="001F66B4" w:rsidP="001F66B4">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коммерческого предложения </w:t>
      </w:r>
      <w:r>
        <w:rPr>
          <w:rFonts w:ascii="Times New Roman" w:eastAsia="Times New Roman" w:hAnsi="Times New Roman" w:cs="Times New Roman"/>
          <w:bCs/>
          <w:sz w:val="24"/>
          <w:szCs w:val="24"/>
          <w:lang w:eastAsia="ru-RU"/>
        </w:rPr>
        <w:br/>
        <w:t>ООО «</w:t>
      </w:r>
      <w:proofErr w:type="spellStart"/>
      <w:r w:rsidR="00FA19F1">
        <w:rPr>
          <w:rFonts w:ascii="Times New Roman" w:eastAsia="Times New Roman" w:hAnsi="Times New Roman" w:cs="Times New Roman"/>
          <w:bCs/>
          <w:sz w:val="24"/>
          <w:szCs w:val="24"/>
          <w:lang w:eastAsia="ru-RU"/>
        </w:rPr>
        <w:t>Балвер</w:t>
      </w:r>
      <w:proofErr w:type="spellEnd"/>
      <w:r w:rsidR="00FA19F1">
        <w:rPr>
          <w:rFonts w:ascii="Times New Roman" w:eastAsia="Times New Roman" w:hAnsi="Times New Roman" w:cs="Times New Roman"/>
          <w:bCs/>
          <w:sz w:val="24"/>
          <w:szCs w:val="24"/>
          <w:lang w:eastAsia="ru-RU"/>
        </w:rPr>
        <w:t xml:space="preserve"> </w:t>
      </w:r>
      <w:proofErr w:type="gramStart"/>
      <w:r w:rsidR="00FA19F1">
        <w:rPr>
          <w:rFonts w:ascii="Times New Roman" w:eastAsia="Times New Roman" w:hAnsi="Times New Roman" w:cs="Times New Roman"/>
          <w:bCs/>
          <w:sz w:val="24"/>
          <w:szCs w:val="24"/>
          <w:lang w:eastAsia="ru-RU"/>
        </w:rPr>
        <w:t>ПРО</w:t>
      </w:r>
      <w:proofErr w:type="gramEnd"/>
      <w:r>
        <w:rPr>
          <w:rFonts w:ascii="Times New Roman" w:eastAsia="Times New Roman" w:hAnsi="Times New Roman" w:cs="Times New Roman"/>
          <w:bCs/>
          <w:sz w:val="24"/>
          <w:szCs w:val="24"/>
          <w:lang w:eastAsia="ru-RU"/>
        </w:rPr>
        <w:t xml:space="preserve">»  (документация включена в обосновывающие документы к настоящему проекту).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3F11CD" w:rsidRPr="00E17D11" w:rsidTr="0006628D">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Период реализации</w:t>
            </w:r>
          </w:p>
        </w:tc>
      </w:tr>
      <w:tr w:rsidR="003F11CD" w:rsidRPr="00B164AB" w:rsidTr="0006628D">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F11CD" w:rsidRPr="00E17D11" w:rsidRDefault="003F11CD"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2019</w:t>
            </w:r>
          </w:p>
        </w:tc>
      </w:tr>
      <w:tr w:rsidR="003F11CD" w:rsidRPr="00B164AB" w:rsidTr="0006628D">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F11CD" w:rsidRPr="00E17D11" w:rsidRDefault="003F11CD"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F11CD" w:rsidRPr="00E17D11" w:rsidRDefault="003F11CD" w:rsidP="0006628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F11CD" w:rsidRPr="00E17D11" w:rsidRDefault="003F11CD" w:rsidP="0006628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r>
      <w:tr w:rsidR="003F11CD" w:rsidRPr="00B164AB" w:rsidTr="0006628D">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both"/>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2 864</w:t>
            </w:r>
          </w:p>
        </w:tc>
        <w:tc>
          <w:tcPr>
            <w:tcW w:w="1134" w:type="dxa"/>
            <w:tcBorders>
              <w:top w:val="nil"/>
              <w:left w:val="nil"/>
              <w:bottom w:val="single" w:sz="4" w:space="0" w:color="auto"/>
              <w:right w:val="single" w:sz="4" w:space="0" w:color="auto"/>
            </w:tcBorders>
            <w:shd w:val="clear" w:color="auto" w:fill="auto"/>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2 864</w:t>
            </w:r>
          </w:p>
        </w:tc>
        <w:tc>
          <w:tcPr>
            <w:tcW w:w="1134" w:type="dxa"/>
            <w:tcBorders>
              <w:top w:val="nil"/>
              <w:left w:val="nil"/>
              <w:bottom w:val="single" w:sz="4" w:space="0" w:color="auto"/>
              <w:right w:val="single" w:sz="4" w:space="0" w:color="auto"/>
            </w:tcBorders>
            <w:shd w:val="clear" w:color="auto" w:fill="auto"/>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2 169</w:t>
            </w:r>
          </w:p>
        </w:tc>
        <w:tc>
          <w:tcPr>
            <w:tcW w:w="1134"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2 169</w:t>
            </w:r>
          </w:p>
        </w:tc>
        <w:tc>
          <w:tcPr>
            <w:tcW w:w="1134"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347</w:t>
            </w:r>
          </w:p>
        </w:tc>
        <w:tc>
          <w:tcPr>
            <w:tcW w:w="992"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347</w:t>
            </w:r>
          </w:p>
        </w:tc>
        <w:tc>
          <w:tcPr>
            <w:tcW w:w="850"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347</w:t>
            </w:r>
          </w:p>
        </w:tc>
        <w:tc>
          <w:tcPr>
            <w:tcW w:w="992"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b/>
                <w:bCs/>
                <w:color w:val="000000"/>
                <w:sz w:val="16"/>
                <w:szCs w:val="16"/>
              </w:rPr>
            </w:pPr>
            <w:r w:rsidRPr="003F11CD">
              <w:rPr>
                <w:rFonts w:ascii="Times New Roman" w:hAnsi="Times New Roman" w:cs="Times New Roman"/>
                <w:b/>
                <w:bCs/>
                <w:color w:val="000000"/>
                <w:sz w:val="16"/>
                <w:szCs w:val="16"/>
              </w:rPr>
              <w:t>347</w:t>
            </w:r>
          </w:p>
        </w:tc>
      </w:tr>
      <w:tr w:rsidR="003F11CD" w:rsidRPr="00B164AB" w:rsidTr="0006628D">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F11CD" w:rsidRPr="00E17D11" w:rsidRDefault="003F11CD" w:rsidP="0006628D">
            <w:pPr>
              <w:spacing w:after="0" w:line="240" w:lineRule="auto"/>
              <w:jc w:val="both"/>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xml:space="preserve">В </w:t>
            </w:r>
            <w:proofErr w:type="spellStart"/>
            <w:r w:rsidRPr="00E17D11">
              <w:rPr>
                <w:rFonts w:ascii="Times New Roman" w:eastAsia="Times New Roman" w:hAnsi="Times New Roman" w:cs="Times New Roman"/>
                <w:color w:val="000000"/>
                <w:sz w:val="16"/>
                <w:szCs w:val="16"/>
                <w:lang w:eastAsia="ru-RU"/>
              </w:rPr>
              <w:t>т.ч</w:t>
            </w:r>
            <w:proofErr w:type="spellEnd"/>
            <w:r w:rsidRPr="00E17D11">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2 864</w:t>
            </w:r>
          </w:p>
        </w:tc>
        <w:tc>
          <w:tcPr>
            <w:tcW w:w="1134" w:type="dxa"/>
            <w:tcBorders>
              <w:top w:val="nil"/>
              <w:left w:val="nil"/>
              <w:bottom w:val="single" w:sz="4" w:space="0" w:color="auto"/>
              <w:right w:val="single" w:sz="4" w:space="0" w:color="auto"/>
            </w:tcBorders>
            <w:shd w:val="clear" w:color="auto" w:fill="auto"/>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2 864</w:t>
            </w:r>
          </w:p>
        </w:tc>
        <w:tc>
          <w:tcPr>
            <w:tcW w:w="1134"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2 169 </w:t>
            </w:r>
          </w:p>
        </w:tc>
        <w:tc>
          <w:tcPr>
            <w:tcW w:w="1134"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2 169 </w:t>
            </w:r>
          </w:p>
        </w:tc>
        <w:tc>
          <w:tcPr>
            <w:tcW w:w="1134"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347 </w:t>
            </w:r>
          </w:p>
        </w:tc>
        <w:tc>
          <w:tcPr>
            <w:tcW w:w="992"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347 </w:t>
            </w:r>
          </w:p>
        </w:tc>
        <w:tc>
          <w:tcPr>
            <w:tcW w:w="850"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347 </w:t>
            </w:r>
          </w:p>
        </w:tc>
        <w:tc>
          <w:tcPr>
            <w:tcW w:w="992" w:type="dxa"/>
            <w:tcBorders>
              <w:top w:val="nil"/>
              <w:left w:val="nil"/>
              <w:bottom w:val="single" w:sz="4" w:space="0" w:color="auto"/>
              <w:right w:val="single" w:sz="4" w:space="0" w:color="auto"/>
            </w:tcBorders>
            <w:shd w:val="clear" w:color="auto" w:fill="auto"/>
            <w:noWrap/>
            <w:vAlign w:val="center"/>
            <w:hideMark/>
          </w:tcPr>
          <w:p w:rsidR="003F11CD" w:rsidRPr="003F11CD" w:rsidRDefault="003F11CD">
            <w:pPr>
              <w:jc w:val="center"/>
              <w:rPr>
                <w:rFonts w:ascii="Times New Roman" w:hAnsi="Times New Roman" w:cs="Times New Roman"/>
                <w:color w:val="000000"/>
                <w:sz w:val="16"/>
                <w:szCs w:val="16"/>
              </w:rPr>
            </w:pPr>
            <w:r w:rsidRPr="003F11CD">
              <w:rPr>
                <w:rFonts w:ascii="Times New Roman" w:hAnsi="Times New Roman" w:cs="Times New Roman"/>
                <w:color w:val="000000"/>
                <w:sz w:val="16"/>
                <w:szCs w:val="16"/>
              </w:rPr>
              <w:t xml:space="preserve">347 </w:t>
            </w:r>
          </w:p>
        </w:tc>
      </w:tr>
    </w:tbl>
    <w:p w:rsidR="003F11CD" w:rsidRPr="00247DCB" w:rsidRDefault="003F11CD" w:rsidP="001F66B4">
      <w:pPr>
        <w:pStyle w:val="a3"/>
        <w:spacing w:after="0" w:line="360" w:lineRule="auto"/>
        <w:ind w:left="0" w:firstLine="708"/>
        <w:jc w:val="both"/>
        <w:rPr>
          <w:rFonts w:ascii="Times New Roman" w:eastAsia="Times New Roman" w:hAnsi="Times New Roman" w:cs="Times New Roman"/>
          <w:bCs/>
          <w:sz w:val="24"/>
          <w:szCs w:val="24"/>
          <w:lang w:eastAsia="ru-RU"/>
        </w:rPr>
      </w:pPr>
    </w:p>
    <w:p w:rsidR="00597E3E" w:rsidRPr="002B6E83" w:rsidRDefault="00141C9E"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B6E83">
        <w:rPr>
          <w:rFonts w:ascii="Times New Roman" w:eastAsia="Times New Roman" w:hAnsi="Times New Roman" w:cs="Times New Roman"/>
          <w:b/>
          <w:bCs/>
          <w:sz w:val="24"/>
          <w:szCs w:val="24"/>
          <w:lang w:eastAsia="ru-RU"/>
        </w:rPr>
        <w:t>Создание</w:t>
      </w:r>
      <w:r w:rsidR="0002059D" w:rsidRPr="002B6E83">
        <w:rPr>
          <w:rFonts w:ascii="Times New Roman" w:eastAsia="Times New Roman" w:hAnsi="Times New Roman" w:cs="Times New Roman"/>
          <w:b/>
          <w:bCs/>
          <w:sz w:val="24"/>
          <w:szCs w:val="24"/>
          <w:lang w:eastAsia="ru-RU"/>
        </w:rPr>
        <w:t xml:space="preserve"> </w:t>
      </w:r>
      <w:proofErr w:type="gramStart"/>
      <w:r w:rsidR="0002059D" w:rsidRPr="002B6E83">
        <w:rPr>
          <w:rFonts w:ascii="Times New Roman" w:eastAsia="Times New Roman" w:hAnsi="Times New Roman" w:cs="Times New Roman"/>
          <w:b/>
          <w:bCs/>
          <w:sz w:val="24"/>
          <w:szCs w:val="24"/>
          <w:lang w:eastAsia="ru-RU"/>
        </w:rPr>
        <w:t>контакт</w:t>
      </w:r>
      <w:r w:rsidR="00597E3E" w:rsidRPr="002B6E83">
        <w:rPr>
          <w:rFonts w:ascii="Times New Roman" w:eastAsia="Times New Roman" w:hAnsi="Times New Roman" w:cs="Times New Roman"/>
          <w:b/>
          <w:bCs/>
          <w:sz w:val="24"/>
          <w:szCs w:val="24"/>
          <w:lang w:eastAsia="ru-RU"/>
        </w:rPr>
        <w:t>-центра</w:t>
      </w:r>
      <w:proofErr w:type="gramEnd"/>
      <w:r w:rsidR="00597E3E" w:rsidRPr="002B6E83">
        <w:rPr>
          <w:rFonts w:ascii="Times New Roman" w:eastAsia="Times New Roman" w:hAnsi="Times New Roman" w:cs="Times New Roman"/>
          <w:b/>
          <w:bCs/>
          <w:sz w:val="24"/>
          <w:szCs w:val="24"/>
          <w:lang w:eastAsia="ru-RU"/>
        </w:rPr>
        <w:t xml:space="preserve"> </w:t>
      </w:r>
    </w:p>
    <w:p w:rsidR="00795579" w:rsidRPr="002B6E83"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proofErr w:type="gramStart"/>
      <w:r w:rsidRPr="002B6E83">
        <w:rPr>
          <w:rFonts w:ascii="Times New Roman" w:eastAsia="Times New Roman" w:hAnsi="Times New Roman" w:cs="Times New Roman"/>
          <w:b/>
          <w:bCs/>
          <w:sz w:val="24"/>
          <w:szCs w:val="24"/>
          <w:lang w:eastAsia="ru-RU"/>
        </w:rPr>
        <w:t>Цель проекта</w:t>
      </w:r>
      <w:r w:rsidRPr="002B6E83">
        <w:rPr>
          <w:rFonts w:ascii="Times New Roman" w:eastAsia="Times New Roman" w:hAnsi="Times New Roman" w:cs="Times New Roman"/>
          <w:bCs/>
          <w:sz w:val="24"/>
          <w:szCs w:val="24"/>
          <w:lang w:eastAsia="ru-RU"/>
        </w:rPr>
        <w:t>: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w:t>
      </w:r>
      <w:r w:rsidR="00A8153A" w:rsidRPr="002B6E83">
        <w:rPr>
          <w:rFonts w:ascii="Times New Roman" w:eastAsia="Times New Roman" w:hAnsi="Times New Roman" w:cs="Times New Roman"/>
          <w:bCs/>
          <w:sz w:val="24"/>
          <w:szCs w:val="24"/>
          <w:lang w:eastAsia="ru-RU"/>
        </w:rPr>
        <w:t>.</w:t>
      </w:r>
      <w:proofErr w:type="gramEnd"/>
    </w:p>
    <w:p w:rsidR="00FA19F1" w:rsidRPr="002B6E83" w:rsidRDefault="00FA19F1" w:rsidP="00FA19F1">
      <w:pPr>
        <w:pStyle w:val="a3"/>
        <w:spacing w:after="0" w:line="360" w:lineRule="auto"/>
        <w:ind w:left="709"/>
        <w:jc w:val="both"/>
        <w:rPr>
          <w:rFonts w:ascii="Times New Roman" w:eastAsia="Times New Roman" w:hAnsi="Times New Roman" w:cs="Times New Roman"/>
          <w:b/>
          <w:bCs/>
          <w:sz w:val="24"/>
          <w:szCs w:val="24"/>
          <w:lang w:eastAsia="ru-RU"/>
        </w:rPr>
      </w:pPr>
      <w:r w:rsidRPr="002B6E83">
        <w:rPr>
          <w:rFonts w:ascii="Times New Roman" w:eastAsia="Times New Roman" w:hAnsi="Times New Roman" w:cs="Times New Roman"/>
          <w:b/>
          <w:bCs/>
          <w:sz w:val="24"/>
          <w:szCs w:val="24"/>
          <w:lang w:eastAsia="ru-RU"/>
        </w:rPr>
        <w:t>Предпосылки реализации проекта и текущее состояние:</w:t>
      </w:r>
    </w:p>
    <w:p w:rsidR="00FA19F1" w:rsidRPr="002B6E83" w:rsidRDefault="00FA19F1" w:rsidP="00FA19F1">
      <w:pPr>
        <w:pStyle w:val="a3"/>
        <w:spacing w:after="0" w:line="360" w:lineRule="auto"/>
        <w:ind w:left="0" w:firstLine="709"/>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 xml:space="preserve">Основные положения функционирования розничных рынков электрической энергии (Постановление Правительства от 04.05.2012 №442) определяют  основные требования к обслуживанию гарантирующими поставщиками потребителей электрической энергии. </w:t>
      </w:r>
    </w:p>
    <w:p w:rsidR="00FA19F1" w:rsidRPr="002B6E83" w:rsidRDefault="00FA19F1" w:rsidP="00FA19F1">
      <w:pPr>
        <w:pStyle w:val="a3"/>
        <w:spacing w:after="0" w:line="360" w:lineRule="auto"/>
        <w:ind w:left="0" w:firstLine="708"/>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В частности п. 11 определяет, что  гарантирующий поставщик обязан обеспечить:</w:t>
      </w:r>
    </w:p>
    <w:p w:rsidR="00FA19F1" w:rsidRPr="002B6E83" w:rsidRDefault="00FA19F1" w:rsidP="00FA19F1">
      <w:pPr>
        <w:pStyle w:val="a3"/>
        <w:numPr>
          <w:ilvl w:val="0"/>
          <w:numId w:val="15"/>
        </w:numPr>
        <w:spacing w:after="0" w:line="360" w:lineRule="auto"/>
        <w:jc w:val="both"/>
        <w:rPr>
          <w:rFonts w:ascii="Times New Roman" w:eastAsia="Times New Roman" w:hAnsi="Times New Roman" w:cs="Times New Roman"/>
          <w:bCs/>
          <w:sz w:val="24"/>
          <w:szCs w:val="24"/>
          <w:lang w:eastAsia="ru-RU"/>
        </w:rPr>
      </w:pPr>
      <w:proofErr w:type="gramStart"/>
      <w:r w:rsidRPr="002B6E83">
        <w:rPr>
          <w:rFonts w:ascii="Times New Roman" w:eastAsia="Times New Roman" w:hAnsi="Times New Roman" w:cs="Times New Roman"/>
          <w:bCs/>
          <w:sz w:val="24"/>
          <w:szCs w:val="24"/>
          <w:lang w:eastAsia="ru-RU"/>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roofErr w:type="gramEnd"/>
    </w:p>
    <w:p w:rsidR="00FA19F1" w:rsidRPr="002B6E83" w:rsidRDefault="00FA19F1" w:rsidP="00FA19F1">
      <w:pPr>
        <w:pStyle w:val="a3"/>
        <w:numPr>
          <w:ilvl w:val="0"/>
          <w:numId w:val="15"/>
        </w:numPr>
        <w:spacing w:after="0" w:line="360" w:lineRule="auto"/>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w:t>
      </w:r>
    </w:p>
    <w:p w:rsidR="0002059D" w:rsidRPr="002B6E83" w:rsidRDefault="0002059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lastRenderedPageBreak/>
        <w:t>Для организации системы заочного обслуживания необходимо организовать контакт-центр (информационно-справочную службу), обратившись в которую клиент может получить информацию по услугам посредством телефонной связи, а также передать показания приборов учета.</w:t>
      </w:r>
      <w:r w:rsidR="00FA19F1" w:rsidRPr="002B6E83">
        <w:rPr>
          <w:rFonts w:ascii="Times New Roman" w:eastAsia="Times New Roman" w:hAnsi="Times New Roman" w:cs="Times New Roman"/>
          <w:bCs/>
          <w:sz w:val="24"/>
          <w:szCs w:val="24"/>
          <w:lang w:eastAsia="ru-RU"/>
        </w:rPr>
        <w:t xml:space="preserve"> На данный момент такая служба в организации отсутствует. </w:t>
      </w:r>
    </w:p>
    <w:p w:rsidR="00A14ABC"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Реализация данного проекта позволяет производить</w:t>
      </w:r>
      <w:r w:rsidR="00597E3E" w:rsidRPr="002B6E83">
        <w:rPr>
          <w:rFonts w:ascii="Times New Roman" w:eastAsia="Times New Roman" w:hAnsi="Times New Roman" w:cs="Times New Roman"/>
          <w:bCs/>
          <w:sz w:val="24"/>
          <w:szCs w:val="24"/>
          <w:lang w:eastAsia="ru-RU"/>
        </w:rPr>
        <w:t xml:space="preserve"> оперативную обработку обращений потребителей. </w:t>
      </w:r>
    </w:p>
    <w:p w:rsidR="002B6E83" w:rsidRPr="002B6E83" w:rsidRDefault="002B6E83" w:rsidP="002B6E83">
      <w:pPr>
        <w:spacing w:after="0" w:line="360" w:lineRule="auto"/>
        <w:ind w:firstLine="708"/>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
          <w:bCs/>
          <w:sz w:val="24"/>
          <w:szCs w:val="24"/>
          <w:lang w:eastAsia="ru-RU"/>
        </w:rPr>
        <w:t>Результат реализации проекта:</w:t>
      </w:r>
      <w:r w:rsidRPr="002B6E83">
        <w:rPr>
          <w:rFonts w:ascii="Times New Roman" w:eastAsia="Times New Roman" w:hAnsi="Times New Roman" w:cs="Times New Roman"/>
          <w:bCs/>
          <w:sz w:val="24"/>
          <w:szCs w:val="24"/>
          <w:lang w:eastAsia="ru-RU"/>
        </w:rPr>
        <w:t xml:space="preserve"> система информационного взаимодействия с потребителями, обеспечивающая доступ неограниченному кругу лиц к заочному обслуживанию Обществом в соответствии с требованиями действующего законодательства.</w:t>
      </w:r>
    </w:p>
    <w:p w:rsidR="002B6E83" w:rsidRDefault="002B6E83" w:rsidP="002B6E83">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ючен в утверждённую инвестиционную программу.</w:t>
      </w:r>
    </w:p>
    <w:p w:rsidR="002B6E83" w:rsidRPr="003F11CD" w:rsidRDefault="002B6E83" w:rsidP="002B6E83">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Причины корректировки проекта: </w:t>
      </w:r>
      <w:r w:rsidRPr="002B6E83">
        <w:rPr>
          <w:rFonts w:ascii="Times New Roman" w:eastAsia="Times New Roman" w:hAnsi="Times New Roman" w:cs="Times New Roman"/>
          <w:bCs/>
          <w:sz w:val="24"/>
          <w:szCs w:val="24"/>
          <w:lang w:eastAsia="ru-RU"/>
        </w:rPr>
        <w:t xml:space="preserve">Опыт начавшейся эксплуатации контакт </w:t>
      </w:r>
      <w:proofErr w:type="gramStart"/>
      <w:r w:rsidRPr="002B6E83">
        <w:rPr>
          <w:rFonts w:ascii="Times New Roman" w:eastAsia="Times New Roman" w:hAnsi="Times New Roman" w:cs="Times New Roman"/>
          <w:bCs/>
          <w:sz w:val="24"/>
          <w:szCs w:val="24"/>
          <w:lang w:eastAsia="ru-RU"/>
        </w:rPr>
        <w:t>-ц</w:t>
      </w:r>
      <w:proofErr w:type="gramEnd"/>
      <w:r w:rsidRPr="002B6E83">
        <w:rPr>
          <w:rFonts w:ascii="Times New Roman" w:eastAsia="Times New Roman" w:hAnsi="Times New Roman" w:cs="Times New Roman"/>
          <w:bCs/>
          <w:sz w:val="24"/>
          <w:szCs w:val="24"/>
          <w:lang w:eastAsia="ru-RU"/>
        </w:rPr>
        <w:t>ентра показал, что для качественного обслуживания абонентов необходимо привлечение компетенции инженеров, являющихся сотрудниками того подразделения компании, абонентом которого является звонящий. Быстрое соединение позвонившего потребителя с инженером в удалённом подразделении возможно исключительно при наличии телефонных станций во всех подразделениях предприятия. При этом оснащение участков данным оборудованием не было предусмотрено в утверждённой инвестиционной программе.</w:t>
      </w:r>
    </w:p>
    <w:p w:rsidR="00FA19F1" w:rsidRPr="002B6E83" w:rsidRDefault="00FA19F1" w:rsidP="00FA19F1">
      <w:pPr>
        <w:spacing w:after="0" w:line="360" w:lineRule="auto"/>
        <w:ind w:firstLine="708"/>
        <w:contextualSpacing/>
        <w:jc w:val="both"/>
        <w:rPr>
          <w:rFonts w:ascii="Times New Roman" w:eastAsia="Times New Roman" w:hAnsi="Times New Roman" w:cs="Times New Roman"/>
          <w:b/>
          <w:bCs/>
          <w:sz w:val="24"/>
          <w:szCs w:val="24"/>
          <w:lang w:eastAsia="ru-RU"/>
        </w:rPr>
      </w:pPr>
      <w:r w:rsidRPr="002B6E83">
        <w:rPr>
          <w:rFonts w:ascii="Times New Roman" w:eastAsia="Times New Roman" w:hAnsi="Times New Roman" w:cs="Times New Roman"/>
          <w:b/>
          <w:bCs/>
          <w:sz w:val="24"/>
          <w:szCs w:val="24"/>
          <w:lang w:eastAsia="ru-RU"/>
        </w:rPr>
        <w:t>Наименование инвестиционных объектов:</w:t>
      </w:r>
    </w:p>
    <w:p w:rsidR="00597E3E" w:rsidRPr="002B6E83"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 xml:space="preserve">Для организации такого центра требуется приобретение и установка специализированного оборудования и </w:t>
      </w:r>
      <w:proofErr w:type="gramStart"/>
      <w:r w:rsidRPr="002B6E83">
        <w:rPr>
          <w:rFonts w:ascii="Times New Roman" w:eastAsia="Times New Roman" w:hAnsi="Times New Roman" w:cs="Times New Roman"/>
          <w:bCs/>
          <w:sz w:val="24"/>
          <w:szCs w:val="24"/>
          <w:lang w:eastAsia="ru-RU"/>
        </w:rPr>
        <w:t>ПО</w:t>
      </w:r>
      <w:proofErr w:type="gramEnd"/>
      <w:r w:rsidRPr="002B6E83">
        <w:rPr>
          <w:rFonts w:ascii="Times New Roman" w:eastAsia="Times New Roman" w:hAnsi="Times New Roman" w:cs="Times New Roman"/>
          <w:bCs/>
          <w:sz w:val="24"/>
          <w:szCs w:val="24"/>
          <w:lang w:eastAsia="ru-RU"/>
        </w:rPr>
        <w:t>, в  том числе:</w:t>
      </w:r>
    </w:p>
    <w:p w:rsidR="00597E3E" w:rsidRPr="002B6E83"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B6E83">
        <w:rPr>
          <w:rFonts w:ascii="Times New Roman" w:eastAsia="Times New Roman" w:hAnsi="Times New Roman" w:cs="Times New Roman"/>
          <w:bCs/>
          <w:sz w:val="24"/>
          <w:szCs w:val="24"/>
          <w:lang w:val="en-US" w:eastAsia="ru-RU"/>
        </w:rPr>
        <w:t xml:space="preserve">1) </w:t>
      </w:r>
      <w:proofErr w:type="spellStart"/>
      <w:r w:rsidRPr="002B6E83">
        <w:rPr>
          <w:rFonts w:ascii="Times New Roman" w:eastAsia="Times New Roman" w:hAnsi="Times New Roman" w:cs="Times New Roman"/>
          <w:bCs/>
          <w:sz w:val="24"/>
          <w:szCs w:val="24"/>
          <w:lang w:val="en-US" w:eastAsia="ru-RU"/>
        </w:rPr>
        <w:t>Oktell</w:t>
      </w:r>
      <w:proofErr w:type="spellEnd"/>
      <w:r w:rsidRPr="002B6E83">
        <w:rPr>
          <w:rFonts w:ascii="Times New Roman" w:eastAsia="Times New Roman" w:hAnsi="Times New Roman" w:cs="Times New Roman"/>
          <w:bCs/>
          <w:sz w:val="24"/>
          <w:szCs w:val="24"/>
          <w:lang w:val="en-US" w:eastAsia="ru-RU"/>
        </w:rPr>
        <w:t xml:space="preserve"> X Progress </w:t>
      </w:r>
    </w:p>
    <w:p w:rsidR="00597E3E" w:rsidRPr="002B6E83"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B6E83">
        <w:rPr>
          <w:rFonts w:ascii="Times New Roman" w:eastAsia="Times New Roman" w:hAnsi="Times New Roman" w:cs="Times New Roman"/>
          <w:bCs/>
          <w:sz w:val="24"/>
          <w:szCs w:val="24"/>
          <w:lang w:val="en-US" w:eastAsia="ru-RU"/>
        </w:rPr>
        <w:t xml:space="preserve">2) </w:t>
      </w:r>
      <w:r w:rsidRPr="002B6E83">
        <w:rPr>
          <w:rFonts w:ascii="Times New Roman" w:eastAsia="Times New Roman" w:hAnsi="Times New Roman" w:cs="Times New Roman"/>
          <w:bCs/>
          <w:sz w:val="24"/>
          <w:szCs w:val="24"/>
          <w:lang w:eastAsia="ru-RU"/>
        </w:rPr>
        <w:t>Лицензии</w:t>
      </w:r>
      <w:r w:rsidRPr="002B6E83">
        <w:rPr>
          <w:rFonts w:ascii="Times New Roman" w:eastAsia="Times New Roman" w:hAnsi="Times New Roman" w:cs="Times New Roman"/>
          <w:bCs/>
          <w:sz w:val="24"/>
          <w:szCs w:val="24"/>
          <w:lang w:val="en-US" w:eastAsia="ru-RU"/>
        </w:rPr>
        <w:t xml:space="preserve"> </w:t>
      </w:r>
      <w:proofErr w:type="spellStart"/>
      <w:r w:rsidRPr="002B6E83">
        <w:rPr>
          <w:rFonts w:ascii="Times New Roman" w:eastAsia="Times New Roman" w:hAnsi="Times New Roman" w:cs="Times New Roman"/>
          <w:bCs/>
          <w:sz w:val="24"/>
          <w:szCs w:val="24"/>
          <w:lang w:val="en-US" w:eastAsia="ru-RU"/>
        </w:rPr>
        <w:t>SpeechKit</w:t>
      </w:r>
      <w:proofErr w:type="spellEnd"/>
      <w:r w:rsidRPr="002B6E83">
        <w:rPr>
          <w:rFonts w:ascii="Times New Roman" w:eastAsia="Times New Roman" w:hAnsi="Times New Roman" w:cs="Times New Roman"/>
          <w:bCs/>
          <w:sz w:val="24"/>
          <w:szCs w:val="24"/>
          <w:lang w:val="en-US" w:eastAsia="ru-RU"/>
        </w:rPr>
        <w:t xml:space="preserve"> Box  </w:t>
      </w:r>
    </w:p>
    <w:p w:rsidR="00597E3E" w:rsidRPr="002B6E83"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B6E83">
        <w:rPr>
          <w:rFonts w:ascii="Times New Roman" w:eastAsia="Times New Roman" w:hAnsi="Times New Roman" w:cs="Times New Roman"/>
          <w:bCs/>
          <w:sz w:val="24"/>
          <w:szCs w:val="24"/>
          <w:lang w:val="en-US" w:eastAsia="ru-RU"/>
        </w:rPr>
        <w:t>3) IP-</w:t>
      </w:r>
      <w:r w:rsidRPr="002B6E83">
        <w:rPr>
          <w:rFonts w:ascii="Times New Roman" w:eastAsia="Times New Roman" w:hAnsi="Times New Roman" w:cs="Times New Roman"/>
          <w:bCs/>
          <w:sz w:val="24"/>
          <w:szCs w:val="24"/>
          <w:lang w:eastAsia="ru-RU"/>
        </w:rPr>
        <w:t>телефон</w:t>
      </w:r>
      <w:r w:rsidRPr="002B6E83">
        <w:rPr>
          <w:rFonts w:ascii="Times New Roman" w:eastAsia="Times New Roman" w:hAnsi="Times New Roman" w:cs="Times New Roman"/>
          <w:bCs/>
          <w:sz w:val="24"/>
          <w:szCs w:val="24"/>
          <w:lang w:val="en-US" w:eastAsia="ru-RU"/>
        </w:rPr>
        <w:t xml:space="preserve"> </w:t>
      </w:r>
      <w:proofErr w:type="spellStart"/>
      <w:r w:rsidRPr="002B6E83">
        <w:rPr>
          <w:rFonts w:ascii="Times New Roman" w:eastAsia="Times New Roman" w:hAnsi="Times New Roman" w:cs="Times New Roman"/>
          <w:bCs/>
          <w:sz w:val="24"/>
          <w:szCs w:val="24"/>
          <w:lang w:val="en-US" w:eastAsia="ru-RU"/>
        </w:rPr>
        <w:t>Yealink</w:t>
      </w:r>
      <w:proofErr w:type="spellEnd"/>
      <w:r w:rsidRPr="002B6E83">
        <w:rPr>
          <w:rFonts w:ascii="Times New Roman" w:eastAsia="Times New Roman" w:hAnsi="Times New Roman" w:cs="Times New Roman"/>
          <w:bCs/>
          <w:sz w:val="24"/>
          <w:szCs w:val="24"/>
          <w:lang w:val="en-US" w:eastAsia="ru-RU"/>
        </w:rPr>
        <w:t xml:space="preserve"> SIP-T19</w:t>
      </w:r>
    </w:p>
    <w:p w:rsidR="00597E3E" w:rsidRPr="002B6E83"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B6E83">
        <w:rPr>
          <w:rFonts w:ascii="Times New Roman" w:eastAsia="Times New Roman" w:hAnsi="Times New Roman" w:cs="Times New Roman"/>
          <w:bCs/>
          <w:sz w:val="24"/>
          <w:szCs w:val="24"/>
          <w:lang w:val="en-US" w:eastAsia="ru-RU"/>
        </w:rPr>
        <w:t xml:space="preserve">4) </w:t>
      </w:r>
      <w:r w:rsidRPr="002B6E83">
        <w:rPr>
          <w:rFonts w:ascii="Times New Roman" w:eastAsia="Times New Roman" w:hAnsi="Times New Roman" w:cs="Times New Roman"/>
          <w:bCs/>
          <w:sz w:val="24"/>
          <w:szCs w:val="24"/>
          <w:lang w:eastAsia="ru-RU"/>
        </w:rPr>
        <w:t>Гарнитура</w:t>
      </w:r>
      <w:r w:rsidRPr="002B6E83">
        <w:rPr>
          <w:rFonts w:ascii="Times New Roman" w:eastAsia="Times New Roman" w:hAnsi="Times New Roman" w:cs="Times New Roman"/>
          <w:bCs/>
          <w:sz w:val="24"/>
          <w:szCs w:val="24"/>
          <w:lang w:val="en-US" w:eastAsia="ru-RU"/>
        </w:rPr>
        <w:t xml:space="preserve"> </w:t>
      </w:r>
      <w:r w:rsidRPr="002B6E83">
        <w:rPr>
          <w:rFonts w:ascii="Times New Roman" w:eastAsia="Times New Roman" w:hAnsi="Times New Roman" w:cs="Times New Roman"/>
          <w:bCs/>
          <w:sz w:val="24"/>
          <w:szCs w:val="24"/>
          <w:lang w:eastAsia="ru-RU"/>
        </w:rPr>
        <w:t>к</w:t>
      </w:r>
      <w:r w:rsidRPr="002B6E83">
        <w:rPr>
          <w:rFonts w:ascii="Times New Roman" w:eastAsia="Times New Roman" w:hAnsi="Times New Roman" w:cs="Times New Roman"/>
          <w:bCs/>
          <w:sz w:val="24"/>
          <w:szCs w:val="24"/>
          <w:lang w:val="en-US" w:eastAsia="ru-RU"/>
        </w:rPr>
        <w:t xml:space="preserve"> IP-</w:t>
      </w:r>
      <w:r w:rsidRPr="002B6E83">
        <w:rPr>
          <w:rFonts w:ascii="Times New Roman" w:eastAsia="Times New Roman" w:hAnsi="Times New Roman" w:cs="Times New Roman"/>
          <w:bCs/>
          <w:sz w:val="24"/>
          <w:szCs w:val="24"/>
          <w:lang w:eastAsia="ru-RU"/>
        </w:rPr>
        <w:t>телефону</w:t>
      </w:r>
      <w:r w:rsidRPr="002B6E83">
        <w:rPr>
          <w:rFonts w:ascii="Times New Roman" w:eastAsia="Times New Roman" w:hAnsi="Times New Roman" w:cs="Times New Roman"/>
          <w:bCs/>
          <w:sz w:val="24"/>
          <w:szCs w:val="24"/>
          <w:lang w:val="en-US" w:eastAsia="ru-RU"/>
        </w:rPr>
        <w:t xml:space="preserve"> </w:t>
      </w:r>
      <w:r w:rsidRPr="002B6E83">
        <w:rPr>
          <w:rFonts w:ascii="Times New Roman" w:eastAsia="Times New Roman" w:hAnsi="Times New Roman" w:cs="Times New Roman"/>
          <w:bCs/>
          <w:sz w:val="24"/>
          <w:szCs w:val="24"/>
          <w:lang w:eastAsia="ru-RU"/>
        </w:rPr>
        <w:t>с</w:t>
      </w:r>
      <w:r w:rsidRPr="002B6E83">
        <w:rPr>
          <w:rFonts w:ascii="Times New Roman" w:eastAsia="Times New Roman" w:hAnsi="Times New Roman" w:cs="Times New Roman"/>
          <w:bCs/>
          <w:sz w:val="24"/>
          <w:szCs w:val="24"/>
          <w:lang w:val="en-US" w:eastAsia="ru-RU"/>
        </w:rPr>
        <w:t xml:space="preserve"> </w:t>
      </w:r>
      <w:r w:rsidRPr="002B6E83">
        <w:rPr>
          <w:rFonts w:ascii="Times New Roman" w:eastAsia="Times New Roman" w:hAnsi="Times New Roman" w:cs="Times New Roman"/>
          <w:bCs/>
          <w:sz w:val="24"/>
          <w:szCs w:val="24"/>
          <w:lang w:eastAsia="ru-RU"/>
        </w:rPr>
        <w:t>разъемом</w:t>
      </w:r>
      <w:r w:rsidRPr="002B6E83">
        <w:rPr>
          <w:rFonts w:ascii="Times New Roman" w:eastAsia="Times New Roman" w:hAnsi="Times New Roman" w:cs="Times New Roman"/>
          <w:bCs/>
          <w:sz w:val="24"/>
          <w:szCs w:val="24"/>
          <w:lang w:val="en-US" w:eastAsia="ru-RU"/>
        </w:rPr>
        <w:t xml:space="preserve"> QD </w:t>
      </w:r>
      <w:proofErr w:type="spellStart"/>
      <w:r w:rsidRPr="002B6E83">
        <w:rPr>
          <w:rFonts w:ascii="Times New Roman" w:eastAsia="Times New Roman" w:hAnsi="Times New Roman" w:cs="Times New Roman"/>
          <w:bCs/>
          <w:sz w:val="24"/>
          <w:szCs w:val="24"/>
          <w:lang w:val="en-US" w:eastAsia="ru-RU"/>
        </w:rPr>
        <w:t>Mairdi</w:t>
      </w:r>
      <w:proofErr w:type="spellEnd"/>
      <w:r w:rsidRPr="002B6E83">
        <w:rPr>
          <w:rFonts w:ascii="Times New Roman" w:eastAsia="Times New Roman" w:hAnsi="Times New Roman" w:cs="Times New Roman"/>
          <w:bCs/>
          <w:sz w:val="24"/>
          <w:szCs w:val="24"/>
          <w:lang w:val="en-US" w:eastAsia="ru-RU"/>
        </w:rPr>
        <w:t xml:space="preserve"> MRD-510DS</w:t>
      </w:r>
    </w:p>
    <w:p w:rsidR="00597E3E" w:rsidRDefault="00597E3E"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 xml:space="preserve">5) </w:t>
      </w:r>
      <w:r w:rsidR="0077358E">
        <w:rPr>
          <w:rFonts w:ascii="Times New Roman" w:eastAsia="Times New Roman" w:hAnsi="Times New Roman" w:cs="Times New Roman"/>
          <w:bCs/>
          <w:sz w:val="24"/>
          <w:szCs w:val="24"/>
          <w:lang w:val="en-US" w:eastAsia="ru-RU"/>
        </w:rPr>
        <w:t>SIP</w:t>
      </w:r>
      <w:r w:rsidR="0077358E" w:rsidRPr="0058678B">
        <w:rPr>
          <w:rFonts w:ascii="Times New Roman" w:eastAsia="Times New Roman" w:hAnsi="Times New Roman" w:cs="Times New Roman"/>
          <w:bCs/>
          <w:sz w:val="24"/>
          <w:szCs w:val="24"/>
          <w:lang w:eastAsia="ru-RU"/>
        </w:rPr>
        <w:t xml:space="preserve"> –</w:t>
      </w:r>
      <w:r w:rsidR="0077358E">
        <w:rPr>
          <w:rFonts w:ascii="Times New Roman" w:eastAsia="Times New Roman" w:hAnsi="Times New Roman" w:cs="Times New Roman"/>
          <w:bCs/>
          <w:sz w:val="24"/>
          <w:szCs w:val="24"/>
          <w:lang w:eastAsia="ru-RU"/>
        </w:rPr>
        <w:t>оборудование</w:t>
      </w:r>
    </w:p>
    <w:p w:rsidR="0077358E" w:rsidRPr="0077358E" w:rsidRDefault="0077358E" w:rsidP="00C4779E">
      <w:pPr>
        <w:spacing w:after="0" w:line="360" w:lineRule="auto"/>
        <w:ind w:left="71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336247" w:rsidRPr="00336247">
        <w:rPr>
          <w:rFonts w:ascii="Times New Roman" w:eastAsia="Times New Roman" w:hAnsi="Times New Roman" w:cs="Times New Roman"/>
          <w:bCs/>
          <w:sz w:val="24"/>
          <w:szCs w:val="24"/>
          <w:lang w:eastAsia="ru-RU"/>
        </w:rPr>
        <w:t xml:space="preserve">АТС IP </w:t>
      </w:r>
      <w:proofErr w:type="spellStart"/>
      <w:r w:rsidR="00336247" w:rsidRPr="00336247">
        <w:rPr>
          <w:rFonts w:ascii="Times New Roman" w:eastAsia="Times New Roman" w:hAnsi="Times New Roman" w:cs="Times New Roman"/>
          <w:bCs/>
          <w:sz w:val="24"/>
          <w:szCs w:val="24"/>
          <w:lang w:eastAsia="ru-RU"/>
        </w:rPr>
        <w:t>Yeastar</w:t>
      </w:r>
      <w:proofErr w:type="spellEnd"/>
      <w:r w:rsidR="00336247" w:rsidRPr="00336247">
        <w:rPr>
          <w:rFonts w:ascii="Times New Roman" w:eastAsia="Times New Roman" w:hAnsi="Times New Roman" w:cs="Times New Roman"/>
          <w:bCs/>
          <w:sz w:val="24"/>
          <w:szCs w:val="24"/>
          <w:lang w:eastAsia="ru-RU"/>
        </w:rPr>
        <w:t xml:space="preserve"> S 300</w:t>
      </w:r>
    </w:p>
    <w:p w:rsidR="00276B05" w:rsidRPr="002B6E83" w:rsidRDefault="00276B05" w:rsidP="00E55A82">
      <w:pPr>
        <w:spacing w:after="0" w:line="360" w:lineRule="auto"/>
        <w:ind w:firstLine="708"/>
        <w:contextualSpacing/>
        <w:jc w:val="both"/>
        <w:rPr>
          <w:rFonts w:ascii="Times New Roman" w:eastAsia="Times New Roman" w:hAnsi="Times New Roman" w:cs="Times New Roman"/>
          <w:bCs/>
          <w:sz w:val="24"/>
          <w:szCs w:val="24"/>
          <w:lang w:eastAsia="ru-RU"/>
        </w:rPr>
      </w:pPr>
      <w:r w:rsidRPr="002B6E83">
        <w:rPr>
          <w:rFonts w:ascii="Times New Roman" w:eastAsia="Times New Roman" w:hAnsi="Times New Roman" w:cs="Times New Roman"/>
          <w:bCs/>
          <w:sz w:val="24"/>
          <w:szCs w:val="24"/>
          <w:lang w:eastAsia="ru-RU"/>
        </w:rPr>
        <w:t>В 2006 году обществом был заключен договор на приобретение</w:t>
      </w:r>
      <w:r w:rsidR="00E55A82" w:rsidRPr="002B6E83">
        <w:rPr>
          <w:rFonts w:ascii="Times New Roman" w:eastAsia="Times New Roman" w:hAnsi="Times New Roman" w:cs="Times New Roman"/>
          <w:bCs/>
          <w:sz w:val="24"/>
          <w:szCs w:val="24"/>
          <w:lang w:eastAsia="ru-RU"/>
        </w:rPr>
        <w:t xml:space="preserve"> оборудования </w:t>
      </w:r>
      <w:r w:rsidR="00E55A82" w:rsidRPr="002B6E83">
        <w:rPr>
          <w:rFonts w:ascii="Times New Roman" w:eastAsia="Times New Roman" w:hAnsi="Times New Roman" w:cs="Times New Roman"/>
          <w:bCs/>
          <w:sz w:val="24"/>
          <w:szCs w:val="24"/>
          <w:lang w:val="en-US" w:eastAsia="ru-RU"/>
        </w:rPr>
        <w:t>IP</w:t>
      </w:r>
      <w:r w:rsidR="00E55A82" w:rsidRPr="002B6E83">
        <w:rPr>
          <w:rFonts w:ascii="Times New Roman" w:eastAsia="Times New Roman" w:hAnsi="Times New Roman" w:cs="Times New Roman"/>
          <w:bCs/>
          <w:sz w:val="24"/>
          <w:szCs w:val="24"/>
          <w:lang w:eastAsia="ru-RU"/>
        </w:rPr>
        <w:t xml:space="preserve"> </w:t>
      </w:r>
      <w:r w:rsidR="00E55A82" w:rsidRPr="002B6E83">
        <w:rPr>
          <w:rFonts w:ascii="Times New Roman" w:eastAsia="Times New Roman" w:hAnsi="Times New Roman" w:cs="Times New Roman"/>
          <w:bCs/>
          <w:sz w:val="24"/>
          <w:szCs w:val="24"/>
          <w:lang w:val="en-US" w:eastAsia="ru-RU"/>
        </w:rPr>
        <w:t>Cisco</w:t>
      </w:r>
      <w:r w:rsidR="00E55A82" w:rsidRPr="002B6E83">
        <w:rPr>
          <w:rFonts w:ascii="Times New Roman" w:eastAsia="Times New Roman" w:hAnsi="Times New Roman" w:cs="Times New Roman"/>
          <w:bCs/>
          <w:sz w:val="24"/>
          <w:szCs w:val="24"/>
          <w:lang w:eastAsia="ru-RU"/>
        </w:rPr>
        <w:t xml:space="preserve"> (копия договора прилагается). Спецификация к данному договору включала оборудование идентичное тому, что необходимо для создания  контакт – центра (</w:t>
      </w:r>
      <w:proofErr w:type="spellStart"/>
      <w:r w:rsidR="00E55A82" w:rsidRPr="002B6E83">
        <w:rPr>
          <w:rFonts w:ascii="Times New Roman" w:eastAsia="Times New Roman" w:hAnsi="Times New Roman" w:cs="Times New Roman"/>
          <w:bCs/>
          <w:sz w:val="24"/>
          <w:szCs w:val="24"/>
          <w:lang w:eastAsia="ru-RU"/>
        </w:rPr>
        <w:t>выкопировка</w:t>
      </w:r>
      <w:proofErr w:type="spellEnd"/>
      <w:r w:rsidR="00E55A82" w:rsidRPr="002B6E83">
        <w:rPr>
          <w:rFonts w:ascii="Times New Roman" w:eastAsia="Times New Roman" w:hAnsi="Times New Roman" w:cs="Times New Roman"/>
          <w:bCs/>
          <w:sz w:val="24"/>
          <w:szCs w:val="24"/>
          <w:lang w:eastAsia="ru-RU"/>
        </w:rPr>
        <w:t xml:space="preserve"> из спецификации прилагается). Стоимость оборудования на момент </w:t>
      </w:r>
      <w:r w:rsidR="009D4B0A" w:rsidRPr="002B6E83">
        <w:rPr>
          <w:rFonts w:ascii="Times New Roman" w:eastAsia="Times New Roman" w:hAnsi="Times New Roman" w:cs="Times New Roman"/>
          <w:bCs/>
          <w:sz w:val="24"/>
          <w:szCs w:val="24"/>
          <w:lang w:eastAsia="ru-RU"/>
        </w:rPr>
        <w:t xml:space="preserve">приобретения составляла 4 719 тыс. руб. в </w:t>
      </w:r>
      <w:proofErr w:type="spellStart"/>
      <w:r w:rsidR="009D4B0A" w:rsidRPr="002B6E83">
        <w:rPr>
          <w:rFonts w:ascii="Times New Roman" w:eastAsia="Times New Roman" w:hAnsi="Times New Roman" w:cs="Times New Roman"/>
          <w:bCs/>
          <w:sz w:val="24"/>
          <w:szCs w:val="24"/>
          <w:lang w:eastAsia="ru-RU"/>
        </w:rPr>
        <w:t>т.ч</w:t>
      </w:r>
      <w:proofErr w:type="spellEnd"/>
      <w:r w:rsidR="009D4B0A" w:rsidRPr="002B6E83">
        <w:rPr>
          <w:rFonts w:ascii="Times New Roman" w:eastAsia="Times New Roman" w:hAnsi="Times New Roman" w:cs="Times New Roman"/>
          <w:bCs/>
          <w:sz w:val="24"/>
          <w:szCs w:val="24"/>
          <w:lang w:eastAsia="ru-RU"/>
        </w:rPr>
        <w:t xml:space="preserve">. НДС. </w:t>
      </w:r>
    </w:p>
    <w:p w:rsidR="0077358E" w:rsidRPr="00BD4A85" w:rsidRDefault="0077358E" w:rsidP="0077358E">
      <w:pPr>
        <w:pStyle w:val="a3"/>
        <w:spacing w:after="0" w:line="360" w:lineRule="auto"/>
        <w:ind w:left="360"/>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77358E" w:rsidRPr="0093072A" w:rsidRDefault="0077358E" w:rsidP="0077358E">
      <w:pPr>
        <w:pStyle w:val="a3"/>
        <w:spacing w:after="0" w:line="36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77358E" w:rsidRPr="00E17D11" w:rsidTr="0058678B">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Период реализации</w:t>
            </w:r>
          </w:p>
        </w:tc>
      </w:tr>
      <w:tr w:rsidR="0077358E" w:rsidRPr="00B164AB" w:rsidTr="0058678B">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7358E" w:rsidRPr="00E17D11" w:rsidRDefault="0077358E" w:rsidP="0058678B">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2019</w:t>
            </w:r>
          </w:p>
        </w:tc>
      </w:tr>
      <w:tr w:rsidR="0077358E" w:rsidRPr="00B164AB" w:rsidTr="0058678B">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7358E" w:rsidRPr="00E17D11" w:rsidRDefault="0077358E" w:rsidP="0058678B">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7358E" w:rsidRPr="00E17D11" w:rsidRDefault="0077358E" w:rsidP="0058678B">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7358E" w:rsidRPr="00E17D11" w:rsidRDefault="0077358E" w:rsidP="0058678B">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center"/>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Предложение по корректировке</w:t>
            </w:r>
          </w:p>
        </w:tc>
      </w:tr>
      <w:tr w:rsidR="0077358E" w:rsidRPr="00B164AB" w:rsidTr="0058678B">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both"/>
              <w:rPr>
                <w:rFonts w:ascii="Times New Roman" w:eastAsia="Times New Roman" w:hAnsi="Times New Roman" w:cs="Times New Roman"/>
                <w:b/>
                <w:bCs/>
                <w:color w:val="000000"/>
                <w:sz w:val="16"/>
                <w:szCs w:val="16"/>
                <w:lang w:eastAsia="ru-RU"/>
              </w:rPr>
            </w:pPr>
            <w:r w:rsidRPr="00E17D11">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6 195</w:t>
            </w:r>
          </w:p>
        </w:tc>
        <w:tc>
          <w:tcPr>
            <w:tcW w:w="1134" w:type="dxa"/>
            <w:tcBorders>
              <w:top w:val="nil"/>
              <w:left w:val="nil"/>
              <w:bottom w:val="single" w:sz="4" w:space="0" w:color="auto"/>
              <w:right w:val="single" w:sz="4" w:space="0" w:color="auto"/>
            </w:tcBorders>
            <w:shd w:val="clear" w:color="auto" w:fill="auto"/>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18 975</w:t>
            </w:r>
          </w:p>
        </w:tc>
        <w:tc>
          <w:tcPr>
            <w:tcW w:w="1134" w:type="dxa"/>
            <w:tcBorders>
              <w:top w:val="nil"/>
              <w:left w:val="nil"/>
              <w:bottom w:val="single" w:sz="4" w:space="0" w:color="auto"/>
              <w:right w:val="single" w:sz="4" w:space="0" w:color="auto"/>
            </w:tcBorders>
            <w:shd w:val="clear" w:color="auto" w:fill="auto"/>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1 483</w:t>
            </w:r>
          </w:p>
        </w:tc>
        <w:tc>
          <w:tcPr>
            <w:tcW w:w="1134"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1 483</w:t>
            </w:r>
          </w:p>
        </w:tc>
        <w:tc>
          <w:tcPr>
            <w:tcW w:w="1134"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4 712</w:t>
            </w:r>
          </w:p>
        </w:tc>
        <w:tc>
          <w:tcPr>
            <w:tcW w:w="992"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17 492</w:t>
            </w:r>
          </w:p>
        </w:tc>
        <w:tc>
          <w:tcPr>
            <w:tcW w:w="850"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b/>
                <w:bCs/>
                <w:color w:val="000000"/>
                <w:sz w:val="16"/>
                <w:szCs w:val="16"/>
              </w:rPr>
            </w:pPr>
            <w:r w:rsidRPr="0077358E">
              <w:rPr>
                <w:rFonts w:ascii="Times New Roman" w:hAnsi="Times New Roman" w:cs="Times New Roman"/>
                <w:b/>
                <w:bCs/>
                <w:color w:val="000000"/>
                <w:sz w:val="16"/>
                <w:szCs w:val="16"/>
              </w:rPr>
              <w:t>0</w:t>
            </w:r>
          </w:p>
        </w:tc>
      </w:tr>
      <w:tr w:rsidR="0077358E" w:rsidRPr="00B164AB" w:rsidTr="0058678B">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7358E" w:rsidRPr="00E17D11" w:rsidRDefault="0077358E" w:rsidP="0058678B">
            <w:pPr>
              <w:spacing w:after="0" w:line="240" w:lineRule="auto"/>
              <w:jc w:val="both"/>
              <w:rPr>
                <w:rFonts w:ascii="Times New Roman" w:eastAsia="Times New Roman" w:hAnsi="Times New Roman" w:cs="Times New Roman"/>
                <w:color w:val="000000"/>
                <w:sz w:val="16"/>
                <w:szCs w:val="16"/>
                <w:lang w:eastAsia="ru-RU"/>
              </w:rPr>
            </w:pPr>
            <w:r w:rsidRPr="00E17D11">
              <w:rPr>
                <w:rFonts w:ascii="Times New Roman" w:eastAsia="Times New Roman" w:hAnsi="Times New Roman" w:cs="Times New Roman"/>
                <w:color w:val="000000"/>
                <w:sz w:val="16"/>
                <w:szCs w:val="16"/>
                <w:lang w:eastAsia="ru-RU"/>
              </w:rPr>
              <w:t xml:space="preserve">В </w:t>
            </w:r>
            <w:proofErr w:type="spellStart"/>
            <w:r w:rsidRPr="00E17D11">
              <w:rPr>
                <w:rFonts w:ascii="Times New Roman" w:eastAsia="Times New Roman" w:hAnsi="Times New Roman" w:cs="Times New Roman"/>
                <w:color w:val="000000"/>
                <w:sz w:val="16"/>
                <w:szCs w:val="16"/>
                <w:lang w:eastAsia="ru-RU"/>
              </w:rPr>
              <w:t>т.ч</w:t>
            </w:r>
            <w:proofErr w:type="spellEnd"/>
            <w:r w:rsidRPr="00E17D11">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6 195</w:t>
            </w:r>
          </w:p>
        </w:tc>
        <w:tc>
          <w:tcPr>
            <w:tcW w:w="1134" w:type="dxa"/>
            <w:tcBorders>
              <w:top w:val="nil"/>
              <w:left w:val="nil"/>
              <w:bottom w:val="single" w:sz="4" w:space="0" w:color="auto"/>
              <w:right w:val="single" w:sz="4" w:space="0" w:color="auto"/>
            </w:tcBorders>
            <w:shd w:val="clear" w:color="auto" w:fill="auto"/>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18 975</w:t>
            </w:r>
          </w:p>
        </w:tc>
        <w:tc>
          <w:tcPr>
            <w:tcW w:w="1134"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1 483</w:t>
            </w:r>
          </w:p>
        </w:tc>
        <w:tc>
          <w:tcPr>
            <w:tcW w:w="1134"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1 483</w:t>
            </w:r>
          </w:p>
        </w:tc>
        <w:tc>
          <w:tcPr>
            <w:tcW w:w="1134"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4 712</w:t>
            </w:r>
          </w:p>
        </w:tc>
        <w:tc>
          <w:tcPr>
            <w:tcW w:w="992"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17 492</w:t>
            </w:r>
          </w:p>
        </w:tc>
        <w:tc>
          <w:tcPr>
            <w:tcW w:w="850"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7358E" w:rsidRPr="0077358E" w:rsidRDefault="0077358E">
            <w:pPr>
              <w:jc w:val="center"/>
              <w:rPr>
                <w:rFonts w:ascii="Times New Roman" w:hAnsi="Times New Roman" w:cs="Times New Roman"/>
                <w:color w:val="000000"/>
                <w:sz w:val="16"/>
                <w:szCs w:val="16"/>
              </w:rPr>
            </w:pPr>
            <w:r w:rsidRPr="0077358E">
              <w:rPr>
                <w:rFonts w:ascii="Times New Roman" w:hAnsi="Times New Roman" w:cs="Times New Roman"/>
                <w:color w:val="000000"/>
                <w:sz w:val="16"/>
                <w:szCs w:val="16"/>
              </w:rPr>
              <w:t> </w:t>
            </w:r>
          </w:p>
        </w:tc>
      </w:tr>
    </w:tbl>
    <w:p w:rsidR="0094522D"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Монтаж пандусов согласно проекту доступности инфраструктуры для инвалидов и маломобильных групп населения</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FA19F1">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w:t>
      </w:r>
      <w:r w:rsidR="00F371C8" w:rsidRPr="00247DCB">
        <w:rPr>
          <w:rFonts w:ascii="Times New Roman" w:eastAsia="Times New Roman" w:hAnsi="Times New Roman" w:cs="Times New Roman"/>
          <w:bCs/>
          <w:sz w:val="24"/>
          <w:szCs w:val="24"/>
          <w:lang w:eastAsia="ru-RU"/>
        </w:rPr>
        <w:t>создание условий для беспрепятственного доступа в центры, обслуживающие потребителей, для инвалидов и маломобильных групп населения</w:t>
      </w:r>
    </w:p>
    <w:p w:rsidR="00FA19F1" w:rsidRPr="00247DCB" w:rsidRDefault="00FA19F1" w:rsidP="00FA19F1">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п. 11 Основ </w:t>
      </w:r>
      <w:r w:rsidR="009700A6" w:rsidRPr="00247DCB">
        <w:rPr>
          <w:rFonts w:ascii="Times New Roman" w:eastAsia="Times New Roman" w:hAnsi="Times New Roman" w:cs="Times New Roman"/>
          <w:bCs/>
          <w:sz w:val="24"/>
          <w:szCs w:val="24"/>
          <w:lang w:eastAsia="ru-RU"/>
        </w:rPr>
        <w:t>функционировании</w:t>
      </w:r>
      <w:r w:rsidRPr="00247DCB">
        <w:rPr>
          <w:rFonts w:ascii="Times New Roman" w:eastAsia="Times New Roman" w:hAnsi="Times New Roman" w:cs="Times New Roman"/>
          <w:bCs/>
          <w:sz w:val="24"/>
          <w:szCs w:val="24"/>
          <w:lang w:eastAsia="ru-RU"/>
        </w:rPr>
        <w:t xml:space="preserve">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(покупателей).</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ч. 1 ст. 15 Федерального закона «О социальной защите инвалидов в Российской Федерации» от 24.11.1995 № 181-ФЗ организации обязаны создавать инвалидам условия для беспрепятственного доступа к объектам социальной инфраструктуры.</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проекта «Доступная среда»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«Челябэнергосбыт» и выявлены нарушении,  на основании которых прокуратурой были выданы предписания по созданию условий для беспрепятственного доступа к РИЦ ПАО «Челябэнергосбыт».</w:t>
      </w:r>
    </w:p>
    <w:p w:rsidR="003F11CD" w:rsidRDefault="003F11CD" w:rsidP="003F11CD">
      <w:pPr>
        <w:spacing w:after="0" w:line="360" w:lineRule="auto"/>
        <w:ind w:firstLine="708"/>
        <w:contextualSpacing/>
        <w:jc w:val="both"/>
        <w:rPr>
          <w:rFonts w:ascii="Times New Roman" w:eastAsia="Times New Roman" w:hAnsi="Times New Roman" w:cs="Times New Roman"/>
          <w:bCs/>
          <w:sz w:val="24"/>
          <w:szCs w:val="24"/>
          <w:lang w:eastAsia="ru-RU"/>
        </w:rPr>
      </w:pPr>
      <w:r w:rsidRPr="00FA19F1">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оборудование шести расчётно-информационных центров ПАО «Челябэнергосбыт» для беспрепятственного доступа к ним инвалидов и маломобильных групп населения.</w:t>
      </w:r>
    </w:p>
    <w:p w:rsidR="003F11CD" w:rsidRDefault="003F11CD" w:rsidP="003F11CD">
      <w:pPr>
        <w:spacing w:after="0" w:line="360" w:lineRule="auto"/>
        <w:ind w:firstLine="708"/>
        <w:contextualSpacing/>
        <w:jc w:val="both"/>
        <w:rPr>
          <w:rFonts w:ascii="Times New Roman" w:eastAsia="Times New Roman" w:hAnsi="Times New Roman" w:cs="Times New Roman"/>
          <w:bCs/>
          <w:sz w:val="24"/>
          <w:szCs w:val="24"/>
          <w:lang w:eastAsia="ru-RU"/>
        </w:rPr>
      </w:pPr>
      <w:r w:rsidRPr="000C494A">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Pr>
          <w:rFonts w:ascii="Times New Roman" w:eastAsia="Times New Roman" w:hAnsi="Times New Roman" w:cs="Times New Roman"/>
          <w:bCs/>
          <w:sz w:val="24"/>
          <w:szCs w:val="24"/>
          <w:lang w:eastAsia="ru-RU"/>
        </w:rPr>
        <w:t>: прое</w:t>
      </w:r>
      <w:proofErr w:type="gramStart"/>
      <w:r>
        <w:rPr>
          <w:rFonts w:ascii="Times New Roman" w:eastAsia="Times New Roman" w:hAnsi="Times New Roman" w:cs="Times New Roman"/>
          <w:bCs/>
          <w:sz w:val="24"/>
          <w:szCs w:val="24"/>
          <w:lang w:eastAsia="ru-RU"/>
        </w:rPr>
        <w:t>кт вкл</w:t>
      </w:r>
      <w:proofErr w:type="gramEnd"/>
      <w:r>
        <w:rPr>
          <w:rFonts w:ascii="Times New Roman" w:eastAsia="Times New Roman" w:hAnsi="Times New Roman" w:cs="Times New Roman"/>
          <w:bCs/>
          <w:sz w:val="24"/>
          <w:szCs w:val="24"/>
          <w:lang w:eastAsia="ru-RU"/>
        </w:rPr>
        <w:t>ючен в утверждённую инвестиционную программу.</w:t>
      </w:r>
    </w:p>
    <w:p w:rsidR="003F11CD" w:rsidRPr="003F11CD" w:rsidRDefault="003F11CD" w:rsidP="003F11CD">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Причины корректировки проекта: </w:t>
      </w:r>
      <w:r w:rsidR="000B232D">
        <w:rPr>
          <w:rFonts w:ascii="Times New Roman" w:eastAsia="Times New Roman" w:hAnsi="Times New Roman" w:cs="Times New Roman"/>
          <w:bCs/>
          <w:sz w:val="24"/>
          <w:szCs w:val="24"/>
          <w:lang w:eastAsia="ru-RU"/>
        </w:rPr>
        <w:t>увеличение проектно-сметной стоимости</w:t>
      </w:r>
      <w:r>
        <w:rPr>
          <w:rFonts w:ascii="Times New Roman" w:eastAsia="Times New Roman" w:hAnsi="Times New Roman" w:cs="Times New Roman"/>
          <w:bCs/>
          <w:sz w:val="24"/>
          <w:szCs w:val="24"/>
          <w:lang w:eastAsia="ru-RU"/>
        </w:rPr>
        <w:t xml:space="preserve"> </w:t>
      </w:r>
    </w:p>
    <w:p w:rsidR="004C6C4F" w:rsidRDefault="004C6C4F" w:rsidP="001B41C2">
      <w:pPr>
        <w:spacing w:after="0" w:line="360" w:lineRule="auto"/>
        <w:ind w:firstLine="708"/>
        <w:contextualSpacing/>
        <w:jc w:val="both"/>
        <w:rPr>
          <w:rFonts w:ascii="Times New Roman" w:eastAsia="Times New Roman" w:hAnsi="Times New Roman" w:cs="Times New Roman"/>
          <w:b/>
          <w:bCs/>
          <w:sz w:val="24"/>
          <w:szCs w:val="24"/>
          <w:lang w:eastAsia="ru-RU"/>
        </w:rPr>
      </w:pPr>
    </w:p>
    <w:p w:rsidR="001B41C2" w:rsidRPr="00BD4A85" w:rsidRDefault="001B41C2" w:rsidP="001B41C2">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Наименование инвестиционных объектов:</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результате реализации программы будет произведён монтаж пандусов 6 РИЦ в г. Челябинске, что позволит повысить качество доступа в очные центры облуживания для маломобильных групп потребителей.</w:t>
      </w:r>
    </w:p>
    <w:p w:rsidR="00F371C8" w:rsidRPr="00247DCB" w:rsidRDefault="00F371C8"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программы будет произведён монтаж пандусов по следующим адресам:</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Калинина, 7;</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Горького, 64А;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Молодогвардейцев, 26А;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Гагарина, 52;</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Воровского, 15А;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ш. Металлургов, 38.</w:t>
      </w:r>
    </w:p>
    <w:p w:rsidR="00F371C8" w:rsidRPr="00247DCB" w:rsidRDefault="00F371C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Программа предусматривает выполнения проекта по каждому объекту и проведение строительных работ. </w:t>
      </w:r>
    </w:p>
    <w:p w:rsidR="001B41C2" w:rsidRPr="00BD4A85" w:rsidRDefault="001B41C2" w:rsidP="001B41C2">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1B41C2" w:rsidRDefault="00114E19"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проекта определена на осно</w:t>
      </w:r>
      <w:r w:rsidR="00D807B4">
        <w:rPr>
          <w:rFonts w:ascii="Times New Roman" w:eastAsia="Times New Roman" w:hAnsi="Times New Roman" w:cs="Times New Roman"/>
          <w:bCs/>
          <w:sz w:val="24"/>
          <w:szCs w:val="24"/>
          <w:lang w:eastAsia="ru-RU"/>
        </w:rPr>
        <w:t>вании</w:t>
      </w:r>
      <w:r w:rsidR="001B41C2">
        <w:rPr>
          <w:rFonts w:ascii="Times New Roman" w:eastAsia="Times New Roman" w:hAnsi="Times New Roman" w:cs="Times New Roman"/>
          <w:bCs/>
          <w:sz w:val="24"/>
          <w:szCs w:val="24"/>
          <w:lang w:eastAsia="ru-RU"/>
        </w:rPr>
        <w:t>:</w:t>
      </w:r>
    </w:p>
    <w:p w:rsidR="001B41C2" w:rsidRDefault="001B41C2"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заключенного договора на проектные работы (копия договора прилагается);</w:t>
      </w:r>
    </w:p>
    <w:p w:rsidR="00114E19" w:rsidRPr="00247DCB" w:rsidRDefault="001B41C2"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D807B4">
        <w:rPr>
          <w:rFonts w:ascii="Times New Roman" w:eastAsia="Times New Roman" w:hAnsi="Times New Roman" w:cs="Times New Roman"/>
          <w:bCs/>
          <w:sz w:val="24"/>
          <w:szCs w:val="24"/>
          <w:lang w:eastAsia="ru-RU"/>
        </w:rPr>
        <w:t xml:space="preserve"> локально-сметн</w:t>
      </w:r>
      <w:r>
        <w:rPr>
          <w:rFonts w:ascii="Times New Roman" w:eastAsia="Times New Roman" w:hAnsi="Times New Roman" w:cs="Times New Roman"/>
          <w:bCs/>
          <w:sz w:val="24"/>
          <w:szCs w:val="24"/>
          <w:lang w:eastAsia="ru-RU"/>
        </w:rPr>
        <w:t>ых</w:t>
      </w:r>
      <w:r w:rsidR="00D807B4">
        <w:rPr>
          <w:rFonts w:ascii="Times New Roman" w:eastAsia="Times New Roman" w:hAnsi="Times New Roman" w:cs="Times New Roman"/>
          <w:bCs/>
          <w:sz w:val="24"/>
          <w:szCs w:val="24"/>
          <w:lang w:eastAsia="ru-RU"/>
        </w:rPr>
        <w:t xml:space="preserve"> расчёт</w:t>
      </w:r>
      <w:r>
        <w:rPr>
          <w:rFonts w:ascii="Times New Roman" w:eastAsia="Times New Roman" w:hAnsi="Times New Roman" w:cs="Times New Roman"/>
          <w:bCs/>
          <w:sz w:val="24"/>
          <w:szCs w:val="24"/>
          <w:lang w:eastAsia="ru-RU"/>
        </w:rPr>
        <w:t xml:space="preserve">ов </w:t>
      </w:r>
      <w:r w:rsidR="00D807B4">
        <w:rPr>
          <w:rFonts w:ascii="Times New Roman" w:eastAsia="Times New Roman" w:hAnsi="Times New Roman" w:cs="Times New Roman"/>
          <w:bCs/>
          <w:sz w:val="24"/>
          <w:szCs w:val="24"/>
          <w:lang w:eastAsia="ru-RU"/>
        </w:rPr>
        <w:t>(копии документов приложены)</w:t>
      </w:r>
      <w:r>
        <w:rPr>
          <w:rFonts w:ascii="Times New Roman" w:eastAsia="Times New Roman" w:hAnsi="Times New Roman" w:cs="Times New Roman"/>
          <w:bCs/>
          <w:sz w:val="24"/>
          <w:szCs w:val="24"/>
          <w:lang w:eastAsia="ru-RU"/>
        </w:rPr>
        <w:t xml:space="preserve">, </w:t>
      </w:r>
    </w:p>
    <w:tbl>
      <w:tblPr>
        <w:tblW w:w="9654" w:type="dxa"/>
        <w:tblInd w:w="93" w:type="dxa"/>
        <w:tblLayout w:type="fixed"/>
        <w:tblLook w:val="04A0" w:firstRow="1" w:lastRow="0" w:firstColumn="1" w:lastColumn="0" w:noHBand="0" w:noVBand="1"/>
      </w:tblPr>
      <w:tblGrid>
        <w:gridCol w:w="1716"/>
        <w:gridCol w:w="993"/>
        <w:gridCol w:w="992"/>
        <w:gridCol w:w="992"/>
        <w:gridCol w:w="993"/>
        <w:gridCol w:w="850"/>
        <w:gridCol w:w="1134"/>
        <w:gridCol w:w="992"/>
        <w:gridCol w:w="992"/>
      </w:tblGrid>
      <w:tr w:rsidR="0006628D" w:rsidRPr="0006628D" w:rsidTr="0006628D">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Стоимость проекта, тыс. руб. (без НДС)</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Всего</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Период реализации</w:t>
            </w:r>
          </w:p>
        </w:tc>
      </w:tr>
      <w:tr w:rsidR="0006628D" w:rsidRPr="0006628D" w:rsidTr="0006628D">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2017</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2019</w:t>
            </w:r>
          </w:p>
        </w:tc>
      </w:tr>
      <w:tr w:rsidR="0006628D" w:rsidRPr="0006628D" w:rsidTr="0006628D">
        <w:trPr>
          <w:trHeight w:val="76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3"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r>
      <w:tr w:rsidR="008E2C16" w:rsidRPr="0006628D" w:rsidTr="008E2C16">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E2C16" w:rsidRPr="0006628D" w:rsidRDefault="008E2C16" w:rsidP="0006628D">
            <w:pPr>
              <w:spacing w:after="0" w:line="240" w:lineRule="auto"/>
              <w:jc w:val="both"/>
              <w:rPr>
                <w:rFonts w:ascii="Times New Roman" w:eastAsia="Times New Roman" w:hAnsi="Times New Roman" w:cs="Times New Roman"/>
                <w:b/>
                <w:bCs/>
                <w:color w:val="000000"/>
                <w:sz w:val="16"/>
                <w:szCs w:val="16"/>
                <w:lang w:eastAsia="ru-RU"/>
              </w:rPr>
            </w:pPr>
            <w:r w:rsidRPr="0006628D">
              <w:rPr>
                <w:rFonts w:ascii="Times New Roman" w:eastAsia="Times New Roman" w:hAnsi="Times New Roman" w:cs="Times New Roman"/>
                <w:b/>
                <w:bCs/>
                <w:color w:val="000000"/>
                <w:sz w:val="16"/>
                <w:szCs w:val="16"/>
                <w:lang w:eastAsia="ru-RU"/>
              </w:rPr>
              <w:t>Всего</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b/>
                <w:sz w:val="20"/>
                <w:szCs w:val="20"/>
              </w:rPr>
            </w:pPr>
            <w:r w:rsidRPr="008E2C16">
              <w:rPr>
                <w:rFonts w:ascii="Times New Roman" w:hAnsi="Times New Roman" w:cs="Times New Roman"/>
                <w:b/>
                <w:sz w:val="20"/>
                <w:szCs w:val="20"/>
              </w:rPr>
              <w:t>810</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b/>
                <w:sz w:val="20"/>
                <w:szCs w:val="20"/>
              </w:rPr>
            </w:pPr>
            <w:r w:rsidRPr="008E2C16">
              <w:rPr>
                <w:rFonts w:ascii="Times New Roman" w:hAnsi="Times New Roman" w:cs="Times New Roman"/>
                <w:b/>
                <w:sz w:val="20"/>
                <w:szCs w:val="20"/>
              </w:rPr>
              <w:t>2 210</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b/>
                <w:sz w:val="20"/>
                <w:szCs w:val="20"/>
              </w:rPr>
            </w:pPr>
            <w:r w:rsidRPr="008E2C16">
              <w:rPr>
                <w:rFonts w:ascii="Times New Roman" w:hAnsi="Times New Roman" w:cs="Times New Roman"/>
                <w:b/>
                <w:sz w:val="20"/>
                <w:szCs w:val="20"/>
              </w:rPr>
              <w:t>810</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b/>
                <w:sz w:val="20"/>
                <w:szCs w:val="20"/>
              </w:rPr>
            </w:pPr>
            <w:r w:rsidRPr="008E2C16">
              <w:rPr>
                <w:rFonts w:ascii="Times New Roman" w:hAnsi="Times New Roman" w:cs="Times New Roman"/>
                <w:b/>
                <w:sz w:val="20"/>
                <w:szCs w:val="20"/>
              </w:rPr>
              <w:t>810</w:t>
            </w:r>
          </w:p>
        </w:tc>
        <w:tc>
          <w:tcPr>
            <w:tcW w:w="850"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b/>
                <w:sz w:val="20"/>
                <w:szCs w:val="20"/>
              </w:rPr>
            </w:pPr>
            <w:r w:rsidRPr="008E2C16">
              <w:rPr>
                <w:rFonts w:ascii="Times New Roman" w:hAnsi="Times New Roman" w:cs="Times New Roman"/>
                <w:b/>
                <w:sz w:val="20"/>
                <w:szCs w:val="20"/>
              </w:rPr>
              <w:t>1 400</w:t>
            </w: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b/>
                <w:sz w:val="20"/>
                <w:szCs w:val="20"/>
              </w:rPr>
            </w:pP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b/>
                <w:sz w:val="20"/>
                <w:szCs w:val="20"/>
              </w:rPr>
            </w:pPr>
          </w:p>
        </w:tc>
      </w:tr>
      <w:tr w:rsidR="008E2C16" w:rsidRPr="0006628D" w:rsidTr="008E2C16">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E2C16" w:rsidRPr="0006628D" w:rsidRDefault="008E2C16" w:rsidP="0006628D">
            <w:pPr>
              <w:spacing w:after="0" w:line="240" w:lineRule="auto"/>
              <w:jc w:val="both"/>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 xml:space="preserve">В </w:t>
            </w:r>
            <w:proofErr w:type="spellStart"/>
            <w:r w:rsidRPr="0006628D">
              <w:rPr>
                <w:rFonts w:ascii="Times New Roman" w:eastAsia="Times New Roman" w:hAnsi="Times New Roman" w:cs="Times New Roman"/>
                <w:color w:val="000000"/>
                <w:sz w:val="16"/>
                <w:szCs w:val="16"/>
                <w:lang w:eastAsia="ru-RU"/>
              </w:rPr>
              <w:t>т.ч</w:t>
            </w:r>
            <w:proofErr w:type="spellEnd"/>
            <w:r w:rsidRPr="0006628D">
              <w:rPr>
                <w:rFonts w:ascii="Times New Roman" w:eastAsia="Times New Roman" w:hAnsi="Times New Roman" w:cs="Times New Roman"/>
                <w:color w:val="000000"/>
                <w:sz w:val="16"/>
                <w:szCs w:val="16"/>
                <w:lang w:eastAsia="ru-RU"/>
              </w:rPr>
              <w:t>. проектные работы (инвестиционная составляющая)</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191</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191</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191</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191</w:t>
            </w:r>
          </w:p>
        </w:tc>
        <w:tc>
          <w:tcPr>
            <w:tcW w:w="850"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r>
      <w:tr w:rsidR="008E2C16" w:rsidRPr="0006628D" w:rsidTr="008E2C16">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E2C16" w:rsidRPr="0006628D" w:rsidRDefault="008E2C16" w:rsidP="0006628D">
            <w:pPr>
              <w:spacing w:after="0" w:line="240" w:lineRule="auto"/>
              <w:jc w:val="both"/>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 xml:space="preserve">В </w:t>
            </w:r>
            <w:proofErr w:type="spellStart"/>
            <w:r w:rsidRPr="0006628D">
              <w:rPr>
                <w:rFonts w:ascii="Times New Roman" w:eastAsia="Times New Roman" w:hAnsi="Times New Roman" w:cs="Times New Roman"/>
                <w:color w:val="000000"/>
                <w:sz w:val="16"/>
                <w:szCs w:val="16"/>
                <w:lang w:eastAsia="ru-RU"/>
              </w:rPr>
              <w:t>т.ч</w:t>
            </w:r>
            <w:proofErr w:type="spellEnd"/>
            <w:r w:rsidRPr="0006628D">
              <w:rPr>
                <w:rFonts w:ascii="Times New Roman" w:eastAsia="Times New Roman" w:hAnsi="Times New Roman" w:cs="Times New Roman"/>
                <w:color w:val="000000"/>
                <w:sz w:val="16"/>
                <w:szCs w:val="16"/>
                <w:lang w:eastAsia="ru-RU"/>
              </w:rPr>
              <w:t xml:space="preserve">. </w:t>
            </w:r>
            <w:proofErr w:type="spellStart"/>
            <w:proofErr w:type="gramStart"/>
            <w:r w:rsidRPr="0006628D">
              <w:rPr>
                <w:rFonts w:ascii="Times New Roman" w:eastAsia="Times New Roman" w:hAnsi="Times New Roman" w:cs="Times New Roman"/>
                <w:color w:val="000000"/>
                <w:sz w:val="16"/>
                <w:szCs w:val="16"/>
                <w:lang w:eastAsia="ru-RU"/>
              </w:rPr>
              <w:t>строительно</w:t>
            </w:r>
            <w:proofErr w:type="spellEnd"/>
            <w:r w:rsidRPr="0006628D">
              <w:rPr>
                <w:rFonts w:ascii="Times New Roman" w:eastAsia="Times New Roman" w:hAnsi="Times New Roman" w:cs="Times New Roman"/>
                <w:color w:val="000000"/>
                <w:sz w:val="16"/>
                <w:szCs w:val="16"/>
                <w:lang w:eastAsia="ru-RU"/>
              </w:rPr>
              <w:t xml:space="preserve"> – монтажные</w:t>
            </w:r>
            <w:proofErr w:type="gramEnd"/>
            <w:r w:rsidRPr="0006628D">
              <w:rPr>
                <w:rFonts w:ascii="Times New Roman" w:eastAsia="Times New Roman" w:hAnsi="Times New Roman" w:cs="Times New Roman"/>
                <w:color w:val="000000"/>
                <w:sz w:val="16"/>
                <w:szCs w:val="16"/>
                <w:lang w:eastAsia="ru-RU"/>
              </w:rPr>
              <w:t xml:space="preserve"> работы (инвестиционная составляющая)</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619</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2 019</w:t>
            </w:r>
          </w:p>
        </w:tc>
        <w:tc>
          <w:tcPr>
            <w:tcW w:w="992"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619</w:t>
            </w:r>
          </w:p>
        </w:tc>
        <w:tc>
          <w:tcPr>
            <w:tcW w:w="993" w:type="dxa"/>
            <w:tcBorders>
              <w:top w:val="nil"/>
              <w:left w:val="nil"/>
              <w:bottom w:val="single" w:sz="4" w:space="0" w:color="auto"/>
              <w:right w:val="single" w:sz="4" w:space="0" w:color="auto"/>
            </w:tcBorders>
            <w:shd w:val="clear" w:color="auto" w:fill="auto"/>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619</w:t>
            </w:r>
          </w:p>
        </w:tc>
        <w:tc>
          <w:tcPr>
            <w:tcW w:w="850"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r w:rsidRPr="008E2C16">
              <w:rPr>
                <w:rFonts w:ascii="Times New Roman" w:hAnsi="Times New Roman" w:cs="Times New Roman"/>
                <w:sz w:val="20"/>
                <w:szCs w:val="20"/>
              </w:rPr>
              <w:t>1 400</w:t>
            </w: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hideMark/>
          </w:tcPr>
          <w:p w:rsidR="008E2C16" w:rsidRPr="008E2C16" w:rsidRDefault="008E2C16" w:rsidP="008E2C16">
            <w:pPr>
              <w:jc w:val="right"/>
              <w:rPr>
                <w:rFonts w:ascii="Times New Roman" w:hAnsi="Times New Roman" w:cs="Times New Roman"/>
                <w:sz w:val="20"/>
                <w:szCs w:val="20"/>
              </w:rPr>
            </w:pPr>
          </w:p>
        </w:tc>
      </w:tr>
    </w:tbl>
    <w:p w:rsidR="00CB419F" w:rsidRDefault="00CB419F" w:rsidP="00C4779E">
      <w:pPr>
        <w:spacing w:after="0" w:line="360" w:lineRule="auto"/>
        <w:ind w:firstLine="708"/>
        <w:contextualSpacing/>
        <w:jc w:val="both"/>
        <w:rPr>
          <w:rFonts w:ascii="Times New Roman" w:eastAsia="Times New Roman" w:hAnsi="Times New Roman" w:cs="Times New Roman"/>
          <w:b/>
          <w:bCs/>
          <w:sz w:val="24"/>
          <w:szCs w:val="24"/>
          <w:lang w:eastAsia="ru-RU"/>
        </w:rPr>
      </w:pPr>
    </w:p>
    <w:p w:rsidR="0006628D" w:rsidRPr="0006628D" w:rsidRDefault="003F11CD" w:rsidP="000B232D">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0B232D">
        <w:rPr>
          <w:rFonts w:ascii="Times New Roman" w:eastAsia="Times New Roman" w:hAnsi="Times New Roman" w:cs="Times New Roman"/>
          <w:b/>
          <w:bCs/>
          <w:sz w:val="24"/>
          <w:szCs w:val="24"/>
          <w:lang w:eastAsia="ru-RU"/>
        </w:rPr>
        <w:t>Реконструкция входных групп для инвалидов и малоподвижных групп населения</w:t>
      </w:r>
      <w:r w:rsidR="0006628D" w:rsidRPr="000B232D">
        <w:rPr>
          <w:rFonts w:ascii="Times New Roman" w:eastAsia="Times New Roman" w:hAnsi="Times New Roman" w:cs="Times New Roman"/>
          <w:b/>
          <w:bCs/>
          <w:sz w:val="24"/>
          <w:szCs w:val="24"/>
          <w:lang w:eastAsia="ru-RU"/>
        </w:rPr>
        <w:t xml:space="preserve"> согласно проекту доступности инфраструктуры для инвалидов и маломобильных групп населения</w:t>
      </w:r>
    </w:p>
    <w:p w:rsidR="00C46C03" w:rsidRPr="00247DCB" w:rsidRDefault="00C46C03" w:rsidP="00C46C03">
      <w:pPr>
        <w:pStyle w:val="a3"/>
        <w:spacing w:after="0" w:line="360" w:lineRule="auto"/>
        <w:ind w:left="360" w:firstLine="348"/>
        <w:jc w:val="both"/>
        <w:rPr>
          <w:rFonts w:ascii="Times New Roman" w:eastAsia="Times New Roman" w:hAnsi="Times New Roman" w:cs="Times New Roman"/>
          <w:bCs/>
          <w:sz w:val="24"/>
          <w:szCs w:val="24"/>
          <w:lang w:eastAsia="ru-RU"/>
        </w:rPr>
      </w:pPr>
      <w:r w:rsidRPr="00FA19F1">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создание условий для беспрепятственного доступа в центры, обслуживающие потребителей, для инвалидов и маломобильных групп населения</w:t>
      </w:r>
    </w:p>
    <w:p w:rsidR="004C6C4F" w:rsidRDefault="004C6C4F" w:rsidP="00C46C03">
      <w:pPr>
        <w:pStyle w:val="a3"/>
        <w:spacing w:after="0" w:line="360" w:lineRule="auto"/>
        <w:ind w:left="360" w:firstLine="348"/>
        <w:jc w:val="both"/>
        <w:rPr>
          <w:rFonts w:ascii="Times New Roman" w:eastAsia="Times New Roman" w:hAnsi="Times New Roman" w:cs="Times New Roman"/>
          <w:b/>
          <w:bCs/>
          <w:sz w:val="24"/>
          <w:szCs w:val="24"/>
          <w:lang w:eastAsia="ru-RU"/>
        </w:rPr>
      </w:pPr>
    </w:p>
    <w:p w:rsidR="004C6C4F" w:rsidRDefault="004C6C4F" w:rsidP="00C46C03">
      <w:pPr>
        <w:pStyle w:val="a3"/>
        <w:spacing w:after="0" w:line="360" w:lineRule="auto"/>
        <w:ind w:left="360" w:firstLine="348"/>
        <w:jc w:val="both"/>
        <w:rPr>
          <w:rFonts w:ascii="Times New Roman" w:eastAsia="Times New Roman" w:hAnsi="Times New Roman" w:cs="Times New Roman"/>
          <w:b/>
          <w:bCs/>
          <w:sz w:val="24"/>
          <w:szCs w:val="24"/>
          <w:lang w:eastAsia="ru-RU"/>
        </w:rPr>
      </w:pPr>
    </w:p>
    <w:p w:rsidR="004C6C4F" w:rsidRDefault="004C6C4F" w:rsidP="00C46C03">
      <w:pPr>
        <w:pStyle w:val="a3"/>
        <w:spacing w:after="0" w:line="360" w:lineRule="auto"/>
        <w:ind w:left="360" w:firstLine="348"/>
        <w:jc w:val="both"/>
        <w:rPr>
          <w:rFonts w:ascii="Times New Roman" w:eastAsia="Times New Roman" w:hAnsi="Times New Roman" w:cs="Times New Roman"/>
          <w:b/>
          <w:bCs/>
          <w:sz w:val="24"/>
          <w:szCs w:val="24"/>
          <w:lang w:eastAsia="ru-RU"/>
        </w:rPr>
      </w:pPr>
    </w:p>
    <w:p w:rsidR="00C46C03" w:rsidRPr="00C46C03" w:rsidRDefault="00C46C03" w:rsidP="004C6C4F">
      <w:pPr>
        <w:pStyle w:val="a3"/>
        <w:spacing w:after="0" w:line="360" w:lineRule="auto"/>
        <w:ind w:left="360" w:firstLine="34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Предпосылки реализации проекта и текущее состояние:</w:t>
      </w:r>
      <w:r w:rsidR="004C6C4F">
        <w:rPr>
          <w:rFonts w:ascii="Times New Roman" w:eastAsia="Times New Roman" w:hAnsi="Times New Roman" w:cs="Times New Roman"/>
          <w:b/>
          <w:bCs/>
          <w:sz w:val="24"/>
          <w:szCs w:val="24"/>
          <w:lang w:eastAsia="ru-RU"/>
        </w:rPr>
        <w:t xml:space="preserve"> </w:t>
      </w:r>
      <w:r w:rsidRPr="00C46C03">
        <w:rPr>
          <w:rFonts w:ascii="Times New Roman" w:eastAsia="Times New Roman" w:hAnsi="Times New Roman" w:cs="Times New Roman"/>
          <w:bCs/>
          <w:sz w:val="24"/>
          <w:szCs w:val="24"/>
          <w:lang w:eastAsia="ru-RU"/>
        </w:rPr>
        <w:t>На основании п. 11 Основ функционировании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(покупателей).</w:t>
      </w:r>
    </w:p>
    <w:p w:rsidR="00C46C03" w:rsidRPr="00C46C03" w:rsidRDefault="00C46C03" w:rsidP="00C46C03">
      <w:pPr>
        <w:pStyle w:val="a3"/>
        <w:spacing w:after="0" w:line="360" w:lineRule="auto"/>
        <w:ind w:left="360"/>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Cs/>
          <w:sz w:val="24"/>
          <w:szCs w:val="24"/>
          <w:lang w:eastAsia="ru-RU"/>
        </w:rPr>
        <w:t>В соответствии с ч. 1 ст. 15 Федерального закона «О социальной защите инвалидов в Российской Федерации» от 24.11.1995 № 181-ФЗ организации обязаны создавать инвалидам условия для беспрепятственного доступа к объектам социальной инфраструктуры.</w:t>
      </w:r>
    </w:p>
    <w:p w:rsidR="00C46C03" w:rsidRPr="00C46C03" w:rsidRDefault="00C46C03" w:rsidP="00C46C03">
      <w:pPr>
        <w:pStyle w:val="a3"/>
        <w:spacing w:after="0" w:line="360" w:lineRule="auto"/>
        <w:ind w:left="360"/>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Cs/>
          <w:sz w:val="24"/>
          <w:szCs w:val="24"/>
          <w:lang w:eastAsia="ru-RU"/>
        </w:rPr>
        <w:t>В рамках реализации проекта «Доступная среда»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«Челябэнергосбыт» и выявлены нарушении,  на основании которых прокуратурой были выданы предписания по созданию условий для беспрепятственного доступа к РИЦ ПАО «Челябэнергосбыт».</w:t>
      </w:r>
    </w:p>
    <w:p w:rsidR="00C46C03" w:rsidRDefault="00C46C03" w:rsidP="00C46C03">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Результат реализации проекта</w:t>
      </w:r>
      <w:r w:rsidRPr="00C46C03">
        <w:rPr>
          <w:rFonts w:ascii="Times New Roman" w:eastAsia="Times New Roman" w:hAnsi="Times New Roman" w:cs="Times New Roman"/>
          <w:bCs/>
          <w:sz w:val="24"/>
          <w:szCs w:val="24"/>
          <w:lang w:eastAsia="ru-RU"/>
        </w:rPr>
        <w:t xml:space="preserve">: оборудование </w:t>
      </w:r>
      <w:r w:rsidRPr="0006628D">
        <w:rPr>
          <w:rFonts w:ascii="Times New Roman" w:eastAsia="Times New Roman" w:hAnsi="Times New Roman" w:cs="Times New Roman"/>
          <w:bCs/>
          <w:sz w:val="24"/>
          <w:szCs w:val="24"/>
          <w:lang w:eastAsia="ru-RU"/>
        </w:rPr>
        <w:t>расчётно-информационных центров для беспрепятстве</w:t>
      </w:r>
      <w:r w:rsidRPr="00C46C03">
        <w:rPr>
          <w:rFonts w:ascii="Times New Roman" w:eastAsia="Times New Roman" w:hAnsi="Times New Roman" w:cs="Times New Roman"/>
          <w:bCs/>
          <w:sz w:val="24"/>
          <w:szCs w:val="24"/>
          <w:lang w:eastAsia="ru-RU"/>
        </w:rPr>
        <w:t>нного доступа к ним инвалидов и маломобильных групп населения</w:t>
      </w:r>
      <w:r w:rsidR="000B232D">
        <w:rPr>
          <w:rFonts w:ascii="Times New Roman" w:eastAsia="Times New Roman" w:hAnsi="Times New Roman" w:cs="Times New Roman"/>
          <w:bCs/>
          <w:sz w:val="24"/>
          <w:szCs w:val="24"/>
          <w:lang w:eastAsia="ru-RU"/>
        </w:rPr>
        <w:t xml:space="preserve"> во всех филиалах</w:t>
      </w:r>
      <w:r w:rsidRPr="00C46C03">
        <w:rPr>
          <w:rFonts w:ascii="Times New Roman" w:eastAsia="Times New Roman" w:hAnsi="Times New Roman" w:cs="Times New Roman"/>
          <w:bCs/>
          <w:sz w:val="24"/>
          <w:szCs w:val="24"/>
          <w:lang w:eastAsia="ru-RU"/>
        </w:rPr>
        <w:t>.</w:t>
      </w:r>
    </w:p>
    <w:p w:rsidR="00C46C03" w:rsidRPr="00C46C03" w:rsidRDefault="00C46C03" w:rsidP="00C46C03">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xml:space="preserve">: проект </w:t>
      </w:r>
      <w:r>
        <w:rPr>
          <w:rFonts w:ascii="Times New Roman" w:eastAsia="Times New Roman" w:hAnsi="Times New Roman" w:cs="Times New Roman"/>
          <w:bCs/>
          <w:sz w:val="24"/>
          <w:szCs w:val="24"/>
          <w:lang w:eastAsia="ru-RU"/>
        </w:rPr>
        <w:t xml:space="preserve"> не </w:t>
      </w:r>
      <w:r w:rsidRPr="00C46C03">
        <w:rPr>
          <w:rFonts w:ascii="Times New Roman" w:eastAsia="Times New Roman" w:hAnsi="Times New Roman" w:cs="Times New Roman"/>
          <w:bCs/>
          <w:sz w:val="24"/>
          <w:szCs w:val="24"/>
          <w:lang w:eastAsia="ru-RU"/>
        </w:rPr>
        <w:t>включен в утверждённую инвестиционную программу.</w:t>
      </w:r>
    </w:p>
    <w:p w:rsidR="00C46C03" w:rsidRPr="00C46C03" w:rsidRDefault="00C46C03" w:rsidP="00176F2C">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 xml:space="preserve">Причины корректировки проекта: </w:t>
      </w:r>
      <w:r w:rsidRPr="00C46C03">
        <w:rPr>
          <w:rFonts w:ascii="Times New Roman" w:eastAsia="Times New Roman" w:hAnsi="Times New Roman" w:cs="Times New Roman"/>
          <w:bCs/>
          <w:sz w:val="24"/>
          <w:szCs w:val="24"/>
          <w:lang w:eastAsia="ru-RU"/>
        </w:rPr>
        <w:t>При разработке инвестиционной программы на 2017-2019 гг.</w:t>
      </w:r>
      <w:r w:rsidR="0006628D">
        <w:rPr>
          <w:rFonts w:ascii="Times New Roman" w:eastAsia="Times New Roman" w:hAnsi="Times New Roman" w:cs="Times New Roman"/>
          <w:bCs/>
          <w:sz w:val="24"/>
          <w:szCs w:val="24"/>
          <w:lang w:eastAsia="ru-RU"/>
        </w:rPr>
        <w:t xml:space="preserve"> в проекте по монтажу пандусов </w:t>
      </w:r>
      <w:r w:rsidRPr="00C46C03">
        <w:rPr>
          <w:rFonts w:ascii="Times New Roman" w:eastAsia="Times New Roman" w:hAnsi="Times New Roman" w:cs="Times New Roman"/>
          <w:bCs/>
          <w:sz w:val="24"/>
          <w:szCs w:val="24"/>
          <w:lang w:eastAsia="ru-RU"/>
        </w:rPr>
        <w:t xml:space="preserve"> не была учтена необходимость реконструкции входных групп для инвалидов и малоподвижных групп населения</w:t>
      </w:r>
      <w:r w:rsidR="000B232D">
        <w:rPr>
          <w:rFonts w:ascii="Times New Roman" w:eastAsia="Times New Roman" w:hAnsi="Times New Roman" w:cs="Times New Roman"/>
          <w:bCs/>
          <w:sz w:val="24"/>
          <w:szCs w:val="24"/>
          <w:lang w:eastAsia="ru-RU"/>
        </w:rPr>
        <w:t xml:space="preserve"> во всех филиалах Общества</w:t>
      </w:r>
      <w:r w:rsidRPr="00C46C03">
        <w:rPr>
          <w:rFonts w:ascii="Times New Roman" w:eastAsia="Times New Roman" w:hAnsi="Times New Roman" w:cs="Times New Roman"/>
          <w:bCs/>
          <w:sz w:val="24"/>
          <w:szCs w:val="24"/>
          <w:lang w:eastAsia="ru-RU"/>
        </w:rPr>
        <w:t>. При этом обязанность обеспечения доступа указанных категорий граждан закреплена требованиями ч. 1 ст. 15 Федерального закона «О социальной защите инвалидов в Российской Федерации» от 24.11.1995 № 181-ФЗ</w:t>
      </w:r>
    </w:p>
    <w:p w:rsidR="00C46C03" w:rsidRDefault="00C46C03" w:rsidP="00176F2C">
      <w:pPr>
        <w:pStyle w:val="a3"/>
        <w:spacing w:after="0" w:line="360" w:lineRule="auto"/>
        <w:ind w:left="360" w:firstLine="348"/>
        <w:jc w:val="both"/>
        <w:rPr>
          <w:rFonts w:ascii="Times New Roman" w:eastAsia="Times New Roman" w:hAnsi="Times New Roman" w:cs="Times New Roman"/>
          <w:b/>
          <w:bCs/>
          <w:sz w:val="24"/>
          <w:szCs w:val="24"/>
          <w:lang w:eastAsia="ru-RU"/>
        </w:rPr>
      </w:pPr>
      <w:r w:rsidRPr="00C46C03">
        <w:rPr>
          <w:rFonts w:ascii="Times New Roman" w:eastAsia="Times New Roman" w:hAnsi="Times New Roman" w:cs="Times New Roman"/>
          <w:b/>
          <w:bCs/>
          <w:sz w:val="24"/>
          <w:szCs w:val="24"/>
          <w:lang w:eastAsia="ru-RU"/>
        </w:rPr>
        <w:t>Наименование инвестиционных объектов:</w:t>
      </w:r>
      <w:r>
        <w:rPr>
          <w:rFonts w:ascii="Times New Roman" w:eastAsia="Times New Roman" w:hAnsi="Times New Roman" w:cs="Times New Roman"/>
          <w:b/>
          <w:bCs/>
          <w:sz w:val="24"/>
          <w:szCs w:val="24"/>
          <w:lang w:eastAsia="ru-RU"/>
        </w:rPr>
        <w:t xml:space="preserve"> </w:t>
      </w:r>
    </w:p>
    <w:p w:rsidR="0006628D" w:rsidRDefault="0006628D" w:rsidP="0006628D">
      <w:pPr>
        <w:spacing w:after="0" w:line="360" w:lineRule="auto"/>
        <w:ind w:firstLine="708"/>
        <w:jc w:val="both"/>
        <w:rPr>
          <w:rFonts w:ascii="Times New Roman" w:eastAsia="Times New Roman" w:hAnsi="Times New Roman" w:cs="Times New Roman"/>
          <w:bCs/>
          <w:sz w:val="24"/>
          <w:szCs w:val="24"/>
          <w:lang w:eastAsia="ru-RU"/>
        </w:rPr>
      </w:pPr>
      <w:r w:rsidRPr="004228F2">
        <w:rPr>
          <w:rFonts w:ascii="Times New Roman" w:eastAsia="Times New Roman" w:hAnsi="Times New Roman" w:cs="Times New Roman"/>
          <w:bCs/>
          <w:sz w:val="24"/>
          <w:szCs w:val="24"/>
          <w:lang w:eastAsia="ru-RU"/>
        </w:rPr>
        <w:t xml:space="preserve">Для реализации программы будет произведена реконструкция входных групп по </w:t>
      </w:r>
      <w:r w:rsidR="004228F2">
        <w:rPr>
          <w:rFonts w:ascii="Times New Roman" w:eastAsia="Times New Roman" w:hAnsi="Times New Roman" w:cs="Times New Roman"/>
          <w:bCs/>
          <w:sz w:val="24"/>
          <w:szCs w:val="24"/>
          <w:lang w:eastAsia="ru-RU"/>
        </w:rPr>
        <w:t>24 объектам. Перечень объектов, а так же график обследования включен в обосновывающие документы.</w:t>
      </w:r>
    </w:p>
    <w:p w:rsidR="004C6C4F"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4C6C4F"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4C6C4F"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4C6C4F"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4C6C4F"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4C6C4F" w:rsidRPr="004228F2" w:rsidRDefault="004C6C4F" w:rsidP="0006628D">
      <w:pPr>
        <w:spacing w:after="0" w:line="360" w:lineRule="auto"/>
        <w:ind w:firstLine="708"/>
        <w:jc w:val="both"/>
        <w:rPr>
          <w:rFonts w:ascii="Times New Roman" w:eastAsia="Times New Roman" w:hAnsi="Times New Roman" w:cs="Times New Roman"/>
          <w:bCs/>
          <w:sz w:val="24"/>
          <w:szCs w:val="24"/>
          <w:lang w:eastAsia="ru-RU"/>
        </w:rPr>
      </w:pPr>
    </w:p>
    <w:p w:rsidR="0006628D" w:rsidRPr="00BD4A85" w:rsidRDefault="0006628D" w:rsidP="0006628D">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06628D" w:rsidRPr="00247DCB" w:rsidRDefault="0006628D" w:rsidP="0006628D">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основании локально-сметных расчётов (копии документов приложены), </w:t>
      </w:r>
    </w:p>
    <w:tbl>
      <w:tblPr>
        <w:tblW w:w="9654" w:type="dxa"/>
        <w:tblInd w:w="93" w:type="dxa"/>
        <w:tblLayout w:type="fixed"/>
        <w:tblLook w:val="04A0" w:firstRow="1" w:lastRow="0" w:firstColumn="1" w:lastColumn="0" w:noHBand="0" w:noVBand="1"/>
      </w:tblPr>
      <w:tblGrid>
        <w:gridCol w:w="1716"/>
        <w:gridCol w:w="993"/>
        <w:gridCol w:w="992"/>
        <w:gridCol w:w="992"/>
        <w:gridCol w:w="993"/>
        <w:gridCol w:w="850"/>
        <w:gridCol w:w="1134"/>
        <w:gridCol w:w="992"/>
        <w:gridCol w:w="992"/>
      </w:tblGrid>
      <w:tr w:rsidR="0006628D" w:rsidRPr="0006628D" w:rsidTr="0006628D">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Стоимость проекта, тыс. руб. (без НДС)</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Всего</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Период реализации</w:t>
            </w:r>
          </w:p>
        </w:tc>
      </w:tr>
      <w:tr w:rsidR="0006628D" w:rsidRPr="0006628D" w:rsidTr="0006628D">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2017</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2019</w:t>
            </w:r>
          </w:p>
        </w:tc>
      </w:tr>
      <w:tr w:rsidR="0006628D" w:rsidRPr="0006628D" w:rsidTr="0006628D">
        <w:trPr>
          <w:trHeight w:val="76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6628D" w:rsidRPr="0006628D" w:rsidRDefault="0006628D" w:rsidP="0006628D">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3"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6628D" w:rsidRPr="0006628D" w:rsidRDefault="0006628D" w:rsidP="0006628D">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r>
      <w:tr w:rsidR="004228F2" w:rsidRPr="0006628D" w:rsidTr="0006628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228F2" w:rsidRPr="0006628D" w:rsidRDefault="004228F2" w:rsidP="0006628D">
            <w:pPr>
              <w:spacing w:after="0" w:line="240" w:lineRule="auto"/>
              <w:jc w:val="both"/>
              <w:rPr>
                <w:rFonts w:ascii="Times New Roman" w:eastAsia="Times New Roman" w:hAnsi="Times New Roman" w:cs="Times New Roman"/>
                <w:b/>
                <w:bCs/>
                <w:color w:val="000000"/>
                <w:sz w:val="16"/>
                <w:szCs w:val="16"/>
                <w:lang w:eastAsia="ru-RU"/>
              </w:rPr>
            </w:pPr>
            <w:r w:rsidRPr="0006628D">
              <w:rPr>
                <w:rFonts w:ascii="Times New Roman" w:eastAsia="Times New Roman" w:hAnsi="Times New Roman" w:cs="Times New Roman"/>
                <w:b/>
                <w:bCs/>
                <w:color w:val="000000"/>
                <w:sz w:val="16"/>
                <w:szCs w:val="16"/>
                <w:lang w:eastAsia="ru-RU"/>
              </w:rPr>
              <w:t>Всего</w:t>
            </w:r>
          </w:p>
        </w:tc>
        <w:tc>
          <w:tcPr>
            <w:tcW w:w="993" w:type="dxa"/>
            <w:tcBorders>
              <w:top w:val="nil"/>
              <w:left w:val="nil"/>
              <w:bottom w:val="single" w:sz="4" w:space="0" w:color="auto"/>
              <w:right w:val="single" w:sz="4" w:space="0" w:color="auto"/>
            </w:tcBorders>
            <w:shd w:val="clear" w:color="auto" w:fill="auto"/>
            <w:hideMark/>
          </w:tcPr>
          <w:p w:rsidR="004228F2" w:rsidRPr="004228F2" w:rsidRDefault="004228F2" w:rsidP="004228F2">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4228F2" w:rsidRPr="008E2C16" w:rsidRDefault="008E2C16" w:rsidP="004228F2">
            <w:pPr>
              <w:spacing w:after="0"/>
              <w:jc w:val="center"/>
              <w:rPr>
                <w:rFonts w:ascii="Times New Roman" w:hAnsi="Times New Roman" w:cs="Times New Roman"/>
                <w:b/>
                <w:sz w:val="16"/>
                <w:szCs w:val="16"/>
              </w:rPr>
            </w:pPr>
            <w:r w:rsidRPr="008E2C16">
              <w:rPr>
                <w:rFonts w:ascii="Times New Roman" w:hAnsi="Times New Roman" w:cs="Times New Roman"/>
                <w:b/>
                <w:sz w:val="16"/>
                <w:szCs w:val="16"/>
              </w:rPr>
              <w:t>1 150</w:t>
            </w:r>
          </w:p>
        </w:tc>
        <w:tc>
          <w:tcPr>
            <w:tcW w:w="992" w:type="dxa"/>
            <w:tcBorders>
              <w:top w:val="nil"/>
              <w:left w:val="nil"/>
              <w:bottom w:val="single" w:sz="4" w:space="0" w:color="auto"/>
              <w:right w:val="single" w:sz="4" w:space="0" w:color="auto"/>
            </w:tcBorders>
            <w:shd w:val="clear" w:color="auto" w:fill="auto"/>
          </w:tcPr>
          <w:p w:rsidR="004228F2" w:rsidRPr="008E2C16" w:rsidRDefault="004228F2" w:rsidP="004228F2">
            <w:pPr>
              <w:spacing w:after="0"/>
              <w:jc w:val="center"/>
              <w:rPr>
                <w:rFonts w:ascii="Times New Roman" w:hAnsi="Times New Roman" w:cs="Times New Roman"/>
                <w:b/>
                <w:sz w:val="16"/>
                <w:szCs w:val="16"/>
              </w:rPr>
            </w:pPr>
          </w:p>
        </w:tc>
        <w:tc>
          <w:tcPr>
            <w:tcW w:w="993" w:type="dxa"/>
            <w:tcBorders>
              <w:top w:val="nil"/>
              <w:left w:val="nil"/>
              <w:bottom w:val="single" w:sz="4" w:space="0" w:color="auto"/>
              <w:right w:val="single" w:sz="4" w:space="0" w:color="auto"/>
            </w:tcBorders>
            <w:shd w:val="clear" w:color="auto" w:fill="auto"/>
          </w:tcPr>
          <w:p w:rsidR="004228F2" w:rsidRPr="008E2C16" w:rsidRDefault="004228F2" w:rsidP="004228F2">
            <w:pPr>
              <w:spacing w:after="0"/>
              <w:jc w:val="center"/>
              <w:rPr>
                <w:rFonts w:ascii="Times New Roman" w:hAnsi="Times New Roman" w:cs="Times New Roman"/>
                <w:b/>
                <w:sz w:val="16"/>
                <w:szCs w:val="16"/>
              </w:rPr>
            </w:pPr>
          </w:p>
        </w:tc>
        <w:tc>
          <w:tcPr>
            <w:tcW w:w="850" w:type="dxa"/>
            <w:tcBorders>
              <w:top w:val="nil"/>
              <w:left w:val="nil"/>
              <w:bottom w:val="single" w:sz="4" w:space="0" w:color="auto"/>
              <w:right w:val="single" w:sz="4" w:space="0" w:color="auto"/>
            </w:tcBorders>
            <w:shd w:val="clear" w:color="auto" w:fill="auto"/>
            <w:noWrap/>
          </w:tcPr>
          <w:p w:rsidR="004228F2" w:rsidRPr="008E2C16" w:rsidRDefault="004228F2" w:rsidP="004228F2">
            <w:pPr>
              <w:spacing w:after="0"/>
              <w:jc w:val="center"/>
              <w:rPr>
                <w:rFonts w:ascii="Times New Roman" w:hAnsi="Times New Roman" w:cs="Times New Roman"/>
                <w:b/>
                <w:sz w:val="16"/>
                <w:szCs w:val="16"/>
              </w:rPr>
            </w:pPr>
          </w:p>
        </w:tc>
        <w:tc>
          <w:tcPr>
            <w:tcW w:w="1134" w:type="dxa"/>
            <w:tcBorders>
              <w:top w:val="nil"/>
              <w:left w:val="nil"/>
              <w:bottom w:val="single" w:sz="4" w:space="0" w:color="auto"/>
              <w:right w:val="single" w:sz="4" w:space="0" w:color="auto"/>
            </w:tcBorders>
            <w:shd w:val="clear" w:color="auto" w:fill="auto"/>
            <w:noWrap/>
            <w:hideMark/>
          </w:tcPr>
          <w:p w:rsidR="004228F2" w:rsidRPr="008E2C16" w:rsidRDefault="008E2C16" w:rsidP="004228F2">
            <w:pPr>
              <w:spacing w:after="0"/>
              <w:jc w:val="center"/>
              <w:rPr>
                <w:rFonts w:ascii="Times New Roman" w:hAnsi="Times New Roman" w:cs="Times New Roman"/>
                <w:b/>
                <w:sz w:val="16"/>
                <w:szCs w:val="16"/>
              </w:rPr>
            </w:pPr>
            <w:r w:rsidRPr="008E2C16">
              <w:rPr>
                <w:rFonts w:ascii="Times New Roman" w:hAnsi="Times New Roman" w:cs="Times New Roman"/>
                <w:b/>
                <w:sz w:val="16"/>
                <w:szCs w:val="16"/>
              </w:rPr>
              <w:t>1 150</w:t>
            </w:r>
          </w:p>
        </w:tc>
        <w:tc>
          <w:tcPr>
            <w:tcW w:w="992" w:type="dxa"/>
            <w:tcBorders>
              <w:top w:val="nil"/>
              <w:left w:val="nil"/>
              <w:bottom w:val="single" w:sz="4" w:space="0" w:color="auto"/>
              <w:right w:val="single" w:sz="4" w:space="0" w:color="auto"/>
            </w:tcBorders>
            <w:shd w:val="clear" w:color="auto" w:fill="auto"/>
            <w:noWrap/>
          </w:tcPr>
          <w:p w:rsidR="004228F2" w:rsidRPr="008E2C16" w:rsidRDefault="004228F2" w:rsidP="004228F2">
            <w:pPr>
              <w:spacing w:after="0"/>
              <w:jc w:val="center"/>
              <w:rPr>
                <w:rFonts w:ascii="Times New Roman" w:hAnsi="Times New Roman" w:cs="Times New Roman"/>
                <w:b/>
                <w:sz w:val="16"/>
                <w:szCs w:val="16"/>
              </w:rPr>
            </w:pPr>
          </w:p>
        </w:tc>
        <w:tc>
          <w:tcPr>
            <w:tcW w:w="992" w:type="dxa"/>
            <w:tcBorders>
              <w:top w:val="nil"/>
              <w:left w:val="nil"/>
              <w:bottom w:val="single" w:sz="4" w:space="0" w:color="auto"/>
              <w:right w:val="single" w:sz="4" w:space="0" w:color="auto"/>
            </w:tcBorders>
            <w:shd w:val="clear" w:color="auto" w:fill="auto"/>
            <w:noWrap/>
          </w:tcPr>
          <w:p w:rsidR="004228F2" w:rsidRPr="004228F2" w:rsidRDefault="004228F2" w:rsidP="004228F2">
            <w:pPr>
              <w:spacing w:after="0"/>
              <w:jc w:val="center"/>
              <w:rPr>
                <w:rFonts w:ascii="Times New Roman" w:hAnsi="Times New Roman" w:cs="Times New Roman"/>
                <w:sz w:val="16"/>
                <w:szCs w:val="16"/>
              </w:rPr>
            </w:pPr>
          </w:p>
        </w:tc>
      </w:tr>
      <w:tr w:rsidR="004228F2" w:rsidRPr="0006628D" w:rsidTr="0006628D">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228F2" w:rsidRPr="0006628D" w:rsidRDefault="004228F2" w:rsidP="0006628D">
            <w:pPr>
              <w:spacing w:after="0" w:line="240" w:lineRule="auto"/>
              <w:jc w:val="both"/>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 xml:space="preserve">В </w:t>
            </w:r>
            <w:proofErr w:type="spellStart"/>
            <w:r w:rsidRPr="0006628D">
              <w:rPr>
                <w:rFonts w:ascii="Times New Roman" w:eastAsia="Times New Roman" w:hAnsi="Times New Roman" w:cs="Times New Roman"/>
                <w:color w:val="000000"/>
                <w:sz w:val="16"/>
                <w:szCs w:val="16"/>
                <w:lang w:eastAsia="ru-RU"/>
              </w:rPr>
              <w:t>т.ч</w:t>
            </w:r>
            <w:proofErr w:type="spellEnd"/>
            <w:r w:rsidRPr="0006628D">
              <w:rPr>
                <w:rFonts w:ascii="Times New Roman" w:eastAsia="Times New Roman" w:hAnsi="Times New Roman" w:cs="Times New Roman"/>
                <w:color w:val="000000"/>
                <w:sz w:val="16"/>
                <w:szCs w:val="16"/>
                <w:lang w:eastAsia="ru-RU"/>
              </w:rPr>
              <w:t xml:space="preserve">. </w:t>
            </w:r>
            <w:proofErr w:type="spellStart"/>
            <w:proofErr w:type="gramStart"/>
            <w:r w:rsidRPr="0006628D">
              <w:rPr>
                <w:rFonts w:ascii="Times New Roman" w:eastAsia="Times New Roman" w:hAnsi="Times New Roman" w:cs="Times New Roman"/>
                <w:color w:val="000000"/>
                <w:sz w:val="16"/>
                <w:szCs w:val="16"/>
                <w:lang w:eastAsia="ru-RU"/>
              </w:rPr>
              <w:t>строительно</w:t>
            </w:r>
            <w:proofErr w:type="spellEnd"/>
            <w:r w:rsidRPr="0006628D">
              <w:rPr>
                <w:rFonts w:ascii="Times New Roman" w:eastAsia="Times New Roman" w:hAnsi="Times New Roman" w:cs="Times New Roman"/>
                <w:color w:val="000000"/>
                <w:sz w:val="16"/>
                <w:szCs w:val="16"/>
                <w:lang w:eastAsia="ru-RU"/>
              </w:rPr>
              <w:t xml:space="preserve"> – монтажные</w:t>
            </w:r>
            <w:proofErr w:type="gramEnd"/>
            <w:r w:rsidRPr="0006628D">
              <w:rPr>
                <w:rFonts w:ascii="Times New Roman" w:eastAsia="Times New Roman" w:hAnsi="Times New Roman" w:cs="Times New Roman"/>
                <w:color w:val="000000"/>
                <w:sz w:val="16"/>
                <w:szCs w:val="16"/>
                <w:lang w:eastAsia="ru-RU"/>
              </w:rPr>
              <w:t xml:space="preserve"> работы (инвестиционная составляющая)</w:t>
            </w:r>
          </w:p>
        </w:tc>
        <w:tc>
          <w:tcPr>
            <w:tcW w:w="993" w:type="dxa"/>
            <w:tcBorders>
              <w:top w:val="nil"/>
              <w:left w:val="nil"/>
              <w:bottom w:val="single" w:sz="4" w:space="0" w:color="auto"/>
              <w:right w:val="single" w:sz="4" w:space="0" w:color="auto"/>
            </w:tcBorders>
            <w:shd w:val="clear" w:color="auto" w:fill="auto"/>
            <w:hideMark/>
          </w:tcPr>
          <w:p w:rsidR="004228F2" w:rsidRPr="004228F2" w:rsidRDefault="004228F2" w:rsidP="004228F2">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4228F2" w:rsidRPr="004228F2" w:rsidRDefault="008E2C16" w:rsidP="004228F2">
            <w:pPr>
              <w:spacing w:after="0"/>
              <w:jc w:val="center"/>
              <w:rPr>
                <w:rFonts w:ascii="Times New Roman" w:hAnsi="Times New Roman" w:cs="Times New Roman"/>
                <w:sz w:val="16"/>
                <w:szCs w:val="16"/>
              </w:rPr>
            </w:pPr>
            <w:r w:rsidRPr="008E2C16">
              <w:rPr>
                <w:rFonts w:ascii="Times New Roman" w:hAnsi="Times New Roman" w:cs="Times New Roman"/>
                <w:sz w:val="16"/>
                <w:szCs w:val="16"/>
              </w:rPr>
              <w:t>1 150</w:t>
            </w:r>
          </w:p>
        </w:tc>
        <w:tc>
          <w:tcPr>
            <w:tcW w:w="992" w:type="dxa"/>
            <w:tcBorders>
              <w:top w:val="nil"/>
              <w:left w:val="nil"/>
              <w:bottom w:val="single" w:sz="4" w:space="0" w:color="auto"/>
              <w:right w:val="single" w:sz="4" w:space="0" w:color="auto"/>
            </w:tcBorders>
            <w:shd w:val="clear" w:color="auto" w:fill="auto"/>
          </w:tcPr>
          <w:p w:rsidR="004228F2" w:rsidRPr="004228F2" w:rsidRDefault="004228F2" w:rsidP="004228F2">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tcPr>
          <w:p w:rsidR="004228F2" w:rsidRPr="004228F2" w:rsidRDefault="004228F2" w:rsidP="004228F2">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tcPr>
          <w:p w:rsidR="004228F2" w:rsidRPr="004228F2" w:rsidRDefault="004228F2" w:rsidP="004228F2">
            <w:pPr>
              <w:spacing w:after="0"/>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hideMark/>
          </w:tcPr>
          <w:p w:rsidR="004228F2" w:rsidRPr="004228F2" w:rsidRDefault="008E2C16" w:rsidP="004228F2">
            <w:pPr>
              <w:spacing w:after="0"/>
              <w:jc w:val="center"/>
              <w:rPr>
                <w:rFonts w:ascii="Times New Roman" w:hAnsi="Times New Roman" w:cs="Times New Roman"/>
                <w:sz w:val="16"/>
                <w:szCs w:val="16"/>
              </w:rPr>
            </w:pPr>
            <w:r w:rsidRPr="008E2C16">
              <w:rPr>
                <w:rFonts w:ascii="Times New Roman" w:hAnsi="Times New Roman" w:cs="Times New Roman"/>
                <w:sz w:val="16"/>
                <w:szCs w:val="16"/>
              </w:rPr>
              <w:t>1 150</w:t>
            </w:r>
          </w:p>
        </w:tc>
        <w:tc>
          <w:tcPr>
            <w:tcW w:w="992" w:type="dxa"/>
            <w:tcBorders>
              <w:top w:val="nil"/>
              <w:left w:val="nil"/>
              <w:bottom w:val="single" w:sz="4" w:space="0" w:color="auto"/>
              <w:right w:val="single" w:sz="4" w:space="0" w:color="auto"/>
            </w:tcBorders>
            <w:shd w:val="clear" w:color="auto" w:fill="auto"/>
            <w:noWrap/>
          </w:tcPr>
          <w:p w:rsidR="004228F2" w:rsidRPr="004228F2" w:rsidRDefault="004228F2" w:rsidP="004228F2">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rsidR="004228F2" w:rsidRPr="004228F2" w:rsidRDefault="004228F2" w:rsidP="004228F2">
            <w:pPr>
              <w:spacing w:after="0"/>
              <w:jc w:val="center"/>
              <w:rPr>
                <w:rFonts w:ascii="Times New Roman" w:hAnsi="Times New Roman" w:cs="Times New Roman"/>
                <w:sz w:val="16"/>
                <w:szCs w:val="16"/>
              </w:rPr>
            </w:pPr>
          </w:p>
        </w:tc>
      </w:tr>
    </w:tbl>
    <w:p w:rsidR="00C46C03" w:rsidRDefault="00C46C03" w:rsidP="00C46C03">
      <w:pPr>
        <w:pStyle w:val="a3"/>
        <w:spacing w:after="0" w:line="360" w:lineRule="auto"/>
        <w:ind w:left="1800"/>
        <w:jc w:val="both"/>
        <w:rPr>
          <w:rFonts w:ascii="Times New Roman" w:eastAsia="Times New Roman" w:hAnsi="Times New Roman" w:cs="Times New Roman"/>
          <w:b/>
          <w:bCs/>
          <w:sz w:val="24"/>
          <w:szCs w:val="24"/>
          <w:lang w:eastAsia="ru-RU"/>
        </w:rPr>
      </w:pPr>
    </w:p>
    <w:p w:rsidR="003F11CD" w:rsidRPr="004C6C4F" w:rsidRDefault="003F11CD" w:rsidP="000B232D">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4C6C4F">
        <w:rPr>
          <w:rFonts w:ascii="Times New Roman" w:eastAsia="Times New Roman" w:hAnsi="Times New Roman" w:cs="Times New Roman"/>
          <w:b/>
          <w:bCs/>
          <w:sz w:val="24"/>
          <w:szCs w:val="24"/>
          <w:lang w:eastAsia="ru-RU"/>
        </w:rPr>
        <w:t>Установка кондиционеров в центрах очного обслуживания</w:t>
      </w:r>
    </w:p>
    <w:p w:rsidR="004541D4" w:rsidRDefault="004541D4" w:rsidP="00A76098">
      <w:pPr>
        <w:pStyle w:val="a3"/>
        <w:spacing w:after="0" w:line="360" w:lineRule="auto"/>
        <w:ind w:left="360" w:firstLine="348"/>
        <w:jc w:val="both"/>
        <w:rPr>
          <w:rFonts w:ascii="Times New Roman" w:eastAsia="Times New Roman" w:hAnsi="Times New Roman" w:cs="Times New Roman"/>
          <w:b/>
          <w:bCs/>
          <w:sz w:val="24"/>
          <w:szCs w:val="24"/>
          <w:lang w:eastAsia="ru-RU"/>
        </w:rPr>
      </w:pPr>
      <w:r w:rsidRPr="00B35149">
        <w:rPr>
          <w:rFonts w:ascii="Times New Roman" w:eastAsia="Times New Roman" w:hAnsi="Times New Roman" w:cs="Times New Roman"/>
          <w:b/>
          <w:bCs/>
          <w:sz w:val="24"/>
          <w:szCs w:val="24"/>
          <w:lang w:eastAsia="ru-RU"/>
        </w:rPr>
        <w:t>Цель проекта</w:t>
      </w:r>
      <w:r w:rsidRPr="00B3514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создание условий для обслуживания абонентов во </w:t>
      </w:r>
      <w:proofErr w:type="gramStart"/>
      <w:r>
        <w:rPr>
          <w:rFonts w:ascii="Times New Roman" w:eastAsia="Times New Roman" w:hAnsi="Times New Roman" w:cs="Times New Roman"/>
          <w:bCs/>
          <w:sz w:val="24"/>
          <w:szCs w:val="24"/>
          <w:lang w:eastAsia="ru-RU"/>
        </w:rPr>
        <w:t>фронт-офисах</w:t>
      </w:r>
      <w:proofErr w:type="gramEnd"/>
      <w:r>
        <w:rPr>
          <w:rFonts w:ascii="Times New Roman" w:eastAsia="Times New Roman" w:hAnsi="Times New Roman" w:cs="Times New Roman"/>
          <w:bCs/>
          <w:sz w:val="24"/>
          <w:szCs w:val="24"/>
          <w:lang w:eastAsia="ru-RU"/>
        </w:rPr>
        <w:t xml:space="preserve"> (залах обслуживания), удовлетворяющих требованию </w:t>
      </w:r>
      <w:proofErr w:type="spellStart"/>
      <w:r>
        <w:rPr>
          <w:rFonts w:ascii="Times New Roman" w:eastAsia="Times New Roman" w:hAnsi="Times New Roman" w:cs="Times New Roman"/>
          <w:bCs/>
          <w:sz w:val="24"/>
          <w:szCs w:val="24"/>
          <w:lang w:eastAsia="ru-RU"/>
        </w:rPr>
        <w:t>СанПИН</w:t>
      </w:r>
      <w:proofErr w:type="spellEnd"/>
      <w:r>
        <w:rPr>
          <w:rFonts w:ascii="Times New Roman" w:eastAsia="Times New Roman" w:hAnsi="Times New Roman" w:cs="Times New Roman"/>
          <w:bCs/>
          <w:sz w:val="24"/>
          <w:szCs w:val="24"/>
          <w:lang w:eastAsia="ru-RU"/>
        </w:rPr>
        <w:t>.</w:t>
      </w:r>
    </w:p>
    <w:p w:rsidR="00A76098" w:rsidRDefault="004541D4" w:rsidP="00A76098">
      <w:pPr>
        <w:pStyle w:val="a3"/>
        <w:spacing w:after="0" w:line="360" w:lineRule="auto"/>
        <w:ind w:left="360" w:firstLine="348"/>
        <w:jc w:val="both"/>
        <w:rPr>
          <w:rFonts w:ascii="Times New Roman" w:eastAsia="Times New Roman" w:hAnsi="Times New Roman" w:cs="Times New Roman"/>
          <w:bCs/>
          <w:sz w:val="24"/>
          <w:szCs w:val="24"/>
          <w:lang w:eastAsia="ru-RU"/>
        </w:rPr>
      </w:pPr>
      <w:r w:rsidRPr="00D679B3">
        <w:rPr>
          <w:rFonts w:ascii="Times New Roman" w:eastAsia="Times New Roman" w:hAnsi="Times New Roman" w:cs="Times New Roman"/>
          <w:b/>
          <w:bCs/>
          <w:sz w:val="24"/>
          <w:szCs w:val="24"/>
          <w:lang w:eastAsia="ru-RU"/>
        </w:rPr>
        <w:t>Предпосылки реализации проекта и текущее состояние:</w:t>
      </w:r>
      <w:r w:rsidRPr="00D679B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Согласно государственным нормам </w:t>
      </w:r>
      <w:r w:rsidR="007A2C3E">
        <w:rPr>
          <w:rFonts w:ascii="Times New Roman" w:eastAsia="Times New Roman" w:hAnsi="Times New Roman" w:cs="Times New Roman"/>
          <w:bCs/>
          <w:sz w:val="24"/>
          <w:szCs w:val="24"/>
          <w:lang w:eastAsia="ru-RU"/>
        </w:rPr>
        <w:t>кондиционеры являются приборами, имеющими продолжительный номинальный режим функционирования. В соответствии с ГОСТом 26963-86 «Нормативный срок службы кондиционеров» и условиями эксплуатации данного оборудования в помещениях ПАО «Челябэнергосбыт» замена кондиционера должна производиться по истечении 10-11 лет с момента ввода его в эксплуатацию.</w:t>
      </w:r>
      <w:r w:rsidR="00A76098">
        <w:rPr>
          <w:rFonts w:ascii="Times New Roman" w:eastAsia="Times New Roman" w:hAnsi="Times New Roman" w:cs="Times New Roman"/>
          <w:bCs/>
          <w:sz w:val="24"/>
          <w:szCs w:val="24"/>
          <w:lang w:eastAsia="ru-RU"/>
        </w:rPr>
        <w:t xml:space="preserve"> В настоящий момент замены требует оборудование, введённое в эксплантацию с 2001 по 2004 года. </w:t>
      </w:r>
    </w:p>
    <w:p w:rsidR="004541D4" w:rsidRDefault="00A76098" w:rsidP="004541D4">
      <w:pPr>
        <w:pStyle w:val="a3"/>
        <w:spacing w:after="0" w:line="36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Кроме того в трёх </w:t>
      </w:r>
      <w:proofErr w:type="gramStart"/>
      <w:r>
        <w:rPr>
          <w:rFonts w:ascii="Times New Roman" w:eastAsia="Times New Roman" w:hAnsi="Times New Roman" w:cs="Times New Roman"/>
          <w:bCs/>
          <w:sz w:val="24"/>
          <w:szCs w:val="24"/>
          <w:lang w:eastAsia="ru-RU"/>
        </w:rPr>
        <w:t>фронт-офисах</w:t>
      </w:r>
      <w:proofErr w:type="gramEnd"/>
      <w:r>
        <w:rPr>
          <w:rFonts w:ascii="Times New Roman" w:eastAsia="Times New Roman" w:hAnsi="Times New Roman" w:cs="Times New Roman"/>
          <w:bCs/>
          <w:sz w:val="24"/>
          <w:szCs w:val="24"/>
          <w:lang w:eastAsia="ru-RU"/>
        </w:rPr>
        <w:t xml:space="preserve"> предприятия залы приёма и обслуживания потребителей не оборудованы кондиционерами и в летнее время года температура в данных залах достигает 45 градусов, что нарушает требования </w:t>
      </w:r>
      <w:proofErr w:type="spellStart"/>
      <w:r>
        <w:rPr>
          <w:rFonts w:ascii="Times New Roman" w:eastAsia="Times New Roman" w:hAnsi="Times New Roman" w:cs="Times New Roman"/>
          <w:bCs/>
          <w:sz w:val="24"/>
          <w:szCs w:val="24"/>
          <w:lang w:eastAsia="ru-RU"/>
        </w:rPr>
        <w:t>СанПИН</w:t>
      </w:r>
      <w:proofErr w:type="spellEnd"/>
      <w:r>
        <w:rPr>
          <w:rFonts w:ascii="Times New Roman" w:eastAsia="Times New Roman" w:hAnsi="Times New Roman" w:cs="Times New Roman"/>
          <w:bCs/>
          <w:sz w:val="24"/>
          <w:szCs w:val="24"/>
          <w:lang w:eastAsia="ru-RU"/>
        </w:rPr>
        <w:t xml:space="preserve">. </w:t>
      </w:r>
    </w:p>
    <w:p w:rsidR="004541D4" w:rsidRDefault="004541D4" w:rsidP="00A76098">
      <w:pPr>
        <w:pStyle w:val="a3"/>
        <w:spacing w:after="0" w:line="360" w:lineRule="auto"/>
        <w:ind w:left="360" w:firstLine="348"/>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
          <w:bCs/>
          <w:sz w:val="24"/>
          <w:szCs w:val="24"/>
          <w:lang w:eastAsia="ru-RU"/>
        </w:rPr>
        <w:t xml:space="preserve">: </w:t>
      </w:r>
      <w:r w:rsidR="00A76098">
        <w:rPr>
          <w:rFonts w:ascii="Times New Roman" w:eastAsia="Times New Roman" w:hAnsi="Times New Roman" w:cs="Times New Roman"/>
          <w:bCs/>
          <w:sz w:val="24"/>
          <w:szCs w:val="24"/>
          <w:lang w:eastAsia="ru-RU"/>
        </w:rPr>
        <w:t xml:space="preserve">создание комфортных условий для потребителей во </w:t>
      </w:r>
      <w:proofErr w:type="gramStart"/>
      <w:r w:rsidR="00A76098">
        <w:rPr>
          <w:rFonts w:ascii="Times New Roman" w:eastAsia="Times New Roman" w:hAnsi="Times New Roman" w:cs="Times New Roman"/>
          <w:bCs/>
          <w:sz w:val="24"/>
          <w:szCs w:val="24"/>
          <w:lang w:eastAsia="ru-RU"/>
        </w:rPr>
        <w:t>фронт-офисах</w:t>
      </w:r>
      <w:proofErr w:type="gramEnd"/>
      <w:r w:rsidR="00A76098">
        <w:rPr>
          <w:rFonts w:ascii="Times New Roman" w:eastAsia="Times New Roman" w:hAnsi="Times New Roman" w:cs="Times New Roman"/>
          <w:bCs/>
          <w:sz w:val="24"/>
          <w:szCs w:val="24"/>
          <w:lang w:eastAsia="ru-RU"/>
        </w:rPr>
        <w:t xml:space="preserve"> Общества.</w:t>
      </w:r>
    </w:p>
    <w:p w:rsidR="004541D4" w:rsidRPr="00C46C03" w:rsidRDefault="004541D4" w:rsidP="00A76098">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xml:space="preserve">: проект </w:t>
      </w:r>
      <w:r>
        <w:rPr>
          <w:rFonts w:ascii="Times New Roman" w:eastAsia="Times New Roman" w:hAnsi="Times New Roman" w:cs="Times New Roman"/>
          <w:bCs/>
          <w:sz w:val="24"/>
          <w:szCs w:val="24"/>
          <w:lang w:eastAsia="ru-RU"/>
        </w:rPr>
        <w:t xml:space="preserve"> не </w:t>
      </w:r>
      <w:r w:rsidRPr="00C46C03">
        <w:rPr>
          <w:rFonts w:ascii="Times New Roman" w:eastAsia="Times New Roman" w:hAnsi="Times New Roman" w:cs="Times New Roman"/>
          <w:bCs/>
          <w:sz w:val="24"/>
          <w:szCs w:val="24"/>
          <w:lang w:eastAsia="ru-RU"/>
        </w:rPr>
        <w:t>включен в утверждённую инвестиционную программу.</w:t>
      </w:r>
    </w:p>
    <w:p w:rsidR="004541D4" w:rsidRDefault="004541D4" w:rsidP="00A76098">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Причины корректировки проекта:</w:t>
      </w:r>
      <w:r>
        <w:rPr>
          <w:rFonts w:ascii="Times New Roman" w:eastAsia="Times New Roman" w:hAnsi="Times New Roman" w:cs="Times New Roman"/>
          <w:b/>
          <w:bCs/>
          <w:sz w:val="24"/>
          <w:szCs w:val="24"/>
          <w:lang w:eastAsia="ru-RU"/>
        </w:rPr>
        <w:t xml:space="preserve"> </w:t>
      </w:r>
      <w:r w:rsidRPr="00E86059">
        <w:rPr>
          <w:rFonts w:ascii="Times New Roman" w:eastAsia="Times New Roman" w:hAnsi="Times New Roman" w:cs="Times New Roman"/>
          <w:bCs/>
          <w:sz w:val="24"/>
          <w:szCs w:val="24"/>
          <w:lang w:eastAsia="ru-RU"/>
        </w:rPr>
        <w:t xml:space="preserve">На момент разработки и утверждения инвестиционной программы </w:t>
      </w:r>
      <w:r>
        <w:rPr>
          <w:rFonts w:ascii="Times New Roman" w:eastAsia="Times New Roman" w:hAnsi="Times New Roman" w:cs="Times New Roman"/>
          <w:bCs/>
          <w:sz w:val="24"/>
          <w:szCs w:val="24"/>
          <w:lang w:eastAsia="ru-RU"/>
        </w:rPr>
        <w:t xml:space="preserve">на 2017-2019 года </w:t>
      </w:r>
      <w:r w:rsidR="00A76098">
        <w:rPr>
          <w:rFonts w:ascii="Times New Roman" w:eastAsia="Times New Roman" w:hAnsi="Times New Roman" w:cs="Times New Roman"/>
          <w:bCs/>
          <w:sz w:val="24"/>
          <w:szCs w:val="24"/>
          <w:lang w:eastAsia="ru-RU"/>
        </w:rPr>
        <w:t xml:space="preserve">не была учтена необходимость переоборудования офисов. </w:t>
      </w:r>
    </w:p>
    <w:p w:rsidR="00A76098" w:rsidRDefault="00A76098" w:rsidP="00A76098">
      <w:pPr>
        <w:pStyle w:val="a3"/>
        <w:spacing w:after="0" w:line="360" w:lineRule="auto"/>
        <w:ind w:left="360" w:firstLine="348"/>
        <w:jc w:val="both"/>
        <w:rPr>
          <w:rFonts w:ascii="Times New Roman" w:eastAsia="Times New Roman" w:hAnsi="Times New Roman" w:cs="Times New Roman"/>
          <w:b/>
          <w:bCs/>
          <w:sz w:val="24"/>
          <w:szCs w:val="24"/>
          <w:lang w:eastAsia="ru-RU"/>
        </w:rPr>
      </w:pPr>
      <w:r w:rsidRPr="00C46C03">
        <w:rPr>
          <w:rFonts w:ascii="Times New Roman" w:eastAsia="Times New Roman" w:hAnsi="Times New Roman" w:cs="Times New Roman"/>
          <w:b/>
          <w:bCs/>
          <w:sz w:val="24"/>
          <w:szCs w:val="24"/>
          <w:lang w:eastAsia="ru-RU"/>
        </w:rPr>
        <w:t>Наименование инвестиционных объектов:</w:t>
      </w:r>
      <w:r>
        <w:rPr>
          <w:rFonts w:ascii="Times New Roman" w:eastAsia="Times New Roman" w:hAnsi="Times New Roman" w:cs="Times New Roman"/>
          <w:b/>
          <w:bCs/>
          <w:sz w:val="24"/>
          <w:szCs w:val="24"/>
          <w:lang w:eastAsia="ru-RU"/>
        </w:rPr>
        <w:t xml:space="preserve"> </w:t>
      </w:r>
    </w:p>
    <w:p w:rsidR="00A76098" w:rsidRDefault="00A76098" w:rsidP="00A76098">
      <w:pPr>
        <w:pStyle w:val="a3"/>
        <w:numPr>
          <w:ilvl w:val="0"/>
          <w:numId w:val="21"/>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кондиционирования -</w:t>
      </w:r>
      <w:r w:rsidR="00C82AB3">
        <w:rPr>
          <w:rFonts w:ascii="Times New Roman" w:eastAsia="Times New Roman" w:hAnsi="Times New Roman" w:cs="Times New Roman"/>
          <w:bCs/>
          <w:sz w:val="24"/>
          <w:szCs w:val="24"/>
          <w:lang w:eastAsia="ru-RU"/>
        </w:rPr>
        <w:t xml:space="preserve"> 24</w:t>
      </w:r>
      <w:r>
        <w:rPr>
          <w:rFonts w:ascii="Times New Roman" w:eastAsia="Times New Roman" w:hAnsi="Times New Roman" w:cs="Times New Roman"/>
          <w:bCs/>
          <w:sz w:val="24"/>
          <w:szCs w:val="24"/>
          <w:lang w:eastAsia="ru-RU"/>
        </w:rPr>
        <w:t xml:space="preserve"> шт.</w:t>
      </w:r>
    </w:p>
    <w:p w:rsidR="004C6C4F" w:rsidRDefault="004C6C4F" w:rsidP="004541D4">
      <w:pPr>
        <w:pStyle w:val="a3"/>
        <w:spacing w:after="0" w:line="360" w:lineRule="auto"/>
        <w:ind w:left="360"/>
        <w:jc w:val="both"/>
        <w:rPr>
          <w:rFonts w:ascii="Times New Roman" w:eastAsia="Times New Roman" w:hAnsi="Times New Roman" w:cs="Times New Roman"/>
          <w:b/>
          <w:bCs/>
          <w:sz w:val="24"/>
          <w:szCs w:val="24"/>
          <w:lang w:eastAsia="ru-RU"/>
        </w:rPr>
      </w:pPr>
    </w:p>
    <w:p w:rsidR="004C6C4F" w:rsidRDefault="004C6C4F" w:rsidP="004541D4">
      <w:pPr>
        <w:pStyle w:val="a3"/>
        <w:spacing w:after="0" w:line="360" w:lineRule="auto"/>
        <w:ind w:left="360"/>
        <w:jc w:val="both"/>
        <w:rPr>
          <w:rFonts w:ascii="Times New Roman" w:eastAsia="Times New Roman" w:hAnsi="Times New Roman" w:cs="Times New Roman"/>
          <w:b/>
          <w:bCs/>
          <w:sz w:val="24"/>
          <w:szCs w:val="24"/>
          <w:lang w:eastAsia="ru-RU"/>
        </w:rPr>
      </w:pPr>
    </w:p>
    <w:p w:rsidR="004541D4" w:rsidRPr="00BD4A85" w:rsidRDefault="004541D4" w:rsidP="004541D4">
      <w:pPr>
        <w:pStyle w:val="a3"/>
        <w:spacing w:after="0" w:line="360" w:lineRule="auto"/>
        <w:ind w:left="360"/>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4541D4" w:rsidRPr="0093072A" w:rsidRDefault="004541D4" w:rsidP="004541D4">
      <w:pPr>
        <w:pStyle w:val="a3"/>
        <w:spacing w:after="0" w:line="36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r w:rsidR="00F85338">
        <w:rPr>
          <w:rFonts w:ascii="Times New Roman" w:eastAsia="Times New Roman" w:hAnsi="Times New Roman" w:cs="Times New Roman"/>
          <w:bCs/>
          <w:sz w:val="24"/>
          <w:szCs w:val="24"/>
          <w:lang w:eastAsia="ru-RU"/>
        </w:rPr>
        <w:t xml:space="preserve">Стоимость монтажа/демонтажа оборудования определена согласно типовым сметам на стандартное устройство системы кондиционирования соответствующей мощности. </w:t>
      </w:r>
    </w:p>
    <w:tbl>
      <w:tblPr>
        <w:tblW w:w="9088" w:type="dxa"/>
        <w:tblInd w:w="93" w:type="dxa"/>
        <w:tblLayout w:type="fixed"/>
        <w:tblLook w:val="04A0" w:firstRow="1" w:lastRow="0" w:firstColumn="1" w:lastColumn="0" w:noHBand="0" w:noVBand="1"/>
      </w:tblPr>
      <w:tblGrid>
        <w:gridCol w:w="1716"/>
        <w:gridCol w:w="851"/>
        <w:gridCol w:w="992"/>
        <w:gridCol w:w="992"/>
        <w:gridCol w:w="851"/>
        <w:gridCol w:w="850"/>
        <w:gridCol w:w="851"/>
        <w:gridCol w:w="992"/>
        <w:gridCol w:w="993"/>
      </w:tblGrid>
      <w:tr w:rsidR="00DA278B" w:rsidRPr="00DA278B" w:rsidTr="00B407EA">
        <w:trPr>
          <w:trHeight w:val="315"/>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Стоимость проекта, тыс. руб. (без НДС)</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Всего</w:t>
            </w:r>
          </w:p>
        </w:tc>
        <w:tc>
          <w:tcPr>
            <w:tcW w:w="5529" w:type="dxa"/>
            <w:gridSpan w:val="6"/>
            <w:tcBorders>
              <w:top w:val="single" w:sz="8" w:space="0" w:color="auto"/>
              <w:left w:val="nil"/>
              <w:bottom w:val="single" w:sz="8" w:space="0" w:color="auto"/>
              <w:right w:val="single" w:sz="8" w:space="0" w:color="000000"/>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Период реализации</w:t>
            </w:r>
          </w:p>
        </w:tc>
      </w:tr>
      <w:tr w:rsidR="00DA278B" w:rsidRPr="00DA278B" w:rsidTr="00B407EA">
        <w:trPr>
          <w:trHeight w:val="315"/>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DA278B" w:rsidRPr="00DA278B" w:rsidRDefault="00DA278B" w:rsidP="00B407EA">
            <w:pPr>
              <w:spacing w:after="0" w:line="240" w:lineRule="auto"/>
              <w:rPr>
                <w:rFonts w:ascii="Times New Roman" w:eastAsia="Times New Roman" w:hAnsi="Times New Roman" w:cs="Times New Roman"/>
                <w:color w:val="000000"/>
                <w:sz w:val="16"/>
                <w:szCs w:val="16"/>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Утверждённый план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Предложение по корректировке</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2017</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2018</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2019</w:t>
            </w:r>
          </w:p>
        </w:tc>
      </w:tr>
      <w:tr w:rsidR="00DA278B" w:rsidRPr="00DA278B" w:rsidTr="00B407EA">
        <w:trPr>
          <w:trHeight w:val="465"/>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DA278B" w:rsidRPr="00DA278B" w:rsidRDefault="00DA278B" w:rsidP="00B407EA">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DA278B" w:rsidRPr="00DA278B" w:rsidRDefault="00DA278B" w:rsidP="00B407E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DA278B" w:rsidRPr="00DA278B" w:rsidRDefault="00DA278B" w:rsidP="00B407EA">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Утверждённый план</w:t>
            </w:r>
          </w:p>
        </w:tc>
        <w:tc>
          <w:tcPr>
            <w:tcW w:w="851"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Утверждённый план</w:t>
            </w:r>
          </w:p>
        </w:tc>
        <w:tc>
          <w:tcPr>
            <w:tcW w:w="851"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Предложение по корректировке</w:t>
            </w:r>
          </w:p>
        </w:tc>
        <w:tc>
          <w:tcPr>
            <w:tcW w:w="992"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Утверждённый план</w:t>
            </w:r>
          </w:p>
        </w:tc>
        <w:tc>
          <w:tcPr>
            <w:tcW w:w="993" w:type="dxa"/>
            <w:tcBorders>
              <w:top w:val="nil"/>
              <w:left w:val="nil"/>
              <w:bottom w:val="single" w:sz="8" w:space="0" w:color="auto"/>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Предложение по корректировке</w:t>
            </w:r>
          </w:p>
        </w:tc>
      </w:tr>
      <w:tr w:rsidR="00DA278B" w:rsidRPr="00DA278B" w:rsidTr="00B407EA">
        <w:trPr>
          <w:trHeight w:val="300"/>
        </w:trPr>
        <w:tc>
          <w:tcPr>
            <w:tcW w:w="1716" w:type="dxa"/>
            <w:tcBorders>
              <w:top w:val="nil"/>
              <w:left w:val="single" w:sz="8" w:space="0" w:color="auto"/>
              <w:bottom w:val="nil"/>
              <w:right w:val="single" w:sz="8" w:space="0" w:color="auto"/>
            </w:tcBorders>
            <w:shd w:val="clear" w:color="auto" w:fill="auto"/>
            <w:vAlign w:val="center"/>
            <w:hideMark/>
          </w:tcPr>
          <w:p w:rsidR="00DA278B" w:rsidRPr="00DA278B" w:rsidRDefault="00DA278B" w:rsidP="00B407EA">
            <w:pPr>
              <w:spacing w:after="0" w:line="240" w:lineRule="auto"/>
              <w:jc w:val="both"/>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Всего</w:t>
            </w:r>
          </w:p>
        </w:tc>
        <w:tc>
          <w:tcPr>
            <w:tcW w:w="851"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c>
          <w:tcPr>
            <w:tcW w:w="992" w:type="dxa"/>
            <w:tcBorders>
              <w:top w:val="nil"/>
              <w:left w:val="nil"/>
              <w:bottom w:val="nil"/>
              <w:right w:val="single" w:sz="8" w:space="0" w:color="auto"/>
            </w:tcBorders>
            <w:shd w:val="clear" w:color="auto" w:fill="auto"/>
            <w:vAlign w:val="center"/>
            <w:hideMark/>
          </w:tcPr>
          <w:p w:rsidR="00DA278B" w:rsidRPr="00DA278B" w:rsidRDefault="00C12CAC" w:rsidP="00C82AB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2 296</w:t>
            </w:r>
          </w:p>
        </w:tc>
        <w:tc>
          <w:tcPr>
            <w:tcW w:w="992"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c>
          <w:tcPr>
            <w:tcW w:w="851"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c>
          <w:tcPr>
            <w:tcW w:w="850"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c>
          <w:tcPr>
            <w:tcW w:w="851" w:type="dxa"/>
            <w:tcBorders>
              <w:top w:val="nil"/>
              <w:left w:val="nil"/>
              <w:bottom w:val="nil"/>
              <w:right w:val="single" w:sz="8" w:space="0" w:color="auto"/>
            </w:tcBorders>
            <w:shd w:val="clear" w:color="auto" w:fill="auto"/>
            <w:vAlign w:val="center"/>
            <w:hideMark/>
          </w:tcPr>
          <w:p w:rsidR="00DA278B" w:rsidRPr="00DA278B" w:rsidRDefault="00C12CAC" w:rsidP="00C82AB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2 296</w:t>
            </w:r>
          </w:p>
        </w:tc>
        <w:tc>
          <w:tcPr>
            <w:tcW w:w="992"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c>
          <w:tcPr>
            <w:tcW w:w="993" w:type="dxa"/>
            <w:tcBorders>
              <w:top w:val="nil"/>
              <w:left w:val="nil"/>
              <w:bottom w:val="nil"/>
              <w:right w:val="single" w:sz="8" w:space="0" w:color="auto"/>
            </w:tcBorders>
            <w:shd w:val="clear" w:color="auto" w:fill="auto"/>
            <w:vAlign w:val="center"/>
            <w:hideMark/>
          </w:tcPr>
          <w:p w:rsidR="00DA278B" w:rsidRPr="00DA278B" w:rsidRDefault="00DA278B" w:rsidP="00B407EA">
            <w:pPr>
              <w:spacing w:after="0" w:line="240" w:lineRule="auto"/>
              <w:jc w:val="center"/>
              <w:rPr>
                <w:rFonts w:ascii="Times New Roman" w:eastAsia="Times New Roman" w:hAnsi="Times New Roman" w:cs="Times New Roman"/>
                <w:b/>
                <w:bCs/>
                <w:color w:val="000000"/>
                <w:sz w:val="16"/>
                <w:szCs w:val="16"/>
                <w:lang w:eastAsia="ru-RU"/>
              </w:rPr>
            </w:pPr>
            <w:r w:rsidRPr="00DA278B">
              <w:rPr>
                <w:rFonts w:ascii="Times New Roman" w:eastAsia="Times New Roman" w:hAnsi="Times New Roman" w:cs="Times New Roman"/>
                <w:b/>
                <w:bCs/>
                <w:color w:val="000000"/>
                <w:sz w:val="16"/>
                <w:szCs w:val="16"/>
                <w:lang w:eastAsia="ru-RU"/>
              </w:rPr>
              <w:t>0</w:t>
            </w:r>
          </w:p>
        </w:tc>
      </w:tr>
      <w:tr w:rsidR="00C12CAC" w:rsidRPr="00DA278B" w:rsidTr="00B407EA">
        <w:trPr>
          <w:trHeight w:val="4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AC" w:rsidRPr="00DA278B" w:rsidRDefault="00C12CAC" w:rsidP="00B407EA">
            <w:pPr>
              <w:spacing w:after="0" w:line="240" w:lineRule="auto"/>
              <w:jc w:val="both"/>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 xml:space="preserve">В </w:t>
            </w:r>
            <w:proofErr w:type="spellStart"/>
            <w:r w:rsidRPr="00DA278B">
              <w:rPr>
                <w:rFonts w:ascii="Times New Roman" w:eastAsia="Times New Roman" w:hAnsi="Times New Roman" w:cs="Times New Roman"/>
                <w:color w:val="000000"/>
                <w:sz w:val="16"/>
                <w:szCs w:val="16"/>
                <w:lang w:eastAsia="ru-RU"/>
              </w:rPr>
              <w:t>т.ч</w:t>
            </w:r>
            <w:proofErr w:type="spellEnd"/>
            <w:r w:rsidRPr="00DA278B">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CAC" w:rsidRPr="00DA278B" w:rsidRDefault="00C12CAC" w:rsidP="00C12CA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1 900</w:t>
            </w:r>
          </w:p>
        </w:tc>
        <w:tc>
          <w:tcPr>
            <w:tcW w:w="992" w:type="dxa"/>
            <w:tcBorders>
              <w:top w:val="single" w:sz="4" w:space="0" w:color="auto"/>
              <w:left w:val="nil"/>
              <w:bottom w:val="single" w:sz="4" w:space="0" w:color="auto"/>
              <w:right w:val="single" w:sz="4" w:space="0" w:color="auto"/>
            </w:tcBorders>
            <w:shd w:val="clear" w:color="auto" w:fill="auto"/>
            <w:vAlign w:val="center"/>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2CAC" w:rsidRPr="00DA278B" w:rsidRDefault="00C12CAC" w:rsidP="00F06E6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r>
      <w:tr w:rsidR="00C12CAC" w:rsidRPr="00DA278B" w:rsidTr="00B407EA">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C12CAC" w:rsidRPr="00DA278B" w:rsidRDefault="00C12CAC" w:rsidP="00B407EA">
            <w:pPr>
              <w:spacing w:after="0" w:line="240" w:lineRule="auto"/>
              <w:rPr>
                <w:rFonts w:ascii="Times New Roman" w:eastAsia="Times New Roman" w:hAnsi="Times New Roman" w:cs="Times New Roman"/>
                <w:color w:val="000000"/>
                <w:sz w:val="16"/>
                <w:szCs w:val="16"/>
                <w:lang w:eastAsia="ru-RU"/>
              </w:rPr>
            </w:pPr>
            <w:r w:rsidRPr="00DA278B">
              <w:rPr>
                <w:rFonts w:ascii="Times New Roman" w:eastAsia="Times New Roman" w:hAnsi="Times New Roman" w:cs="Times New Roman"/>
                <w:color w:val="000000"/>
                <w:sz w:val="16"/>
                <w:szCs w:val="16"/>
                <w:lang w:eastAsia="ru-RU"/>
              </w:rPr>
              <w:t xml:space="preserve">В </w:t>
            </w:r>
            <w:proofErr w:type="spellStart"/>
            <w:r w:rsidRPr="00DA278B">
              <w:rPr>
                <w:rFonts w:ascii="Times New Roman" w:eastAsia="Times New Roman" w:hAnsi="Times New Roman" w:cs="Times New Roman"/>
                <w:color w:val="000000"/>
                <w:sz w:val="16"/>
                <w:szCs w:val="16"/>
                <w:lang w:eastAsia="ru-RU"/>
              </w:rPr>
              <w:t>т.ч</w:t>
            </w:r>
            <w:proofErr w:type="spellEnd"/>
            <w:r w:rsidRPr="00DA278B">
              <w:rPr>
                <w:rFonts w:ascii="Times New Roman" w:eastAsia="Times New Roman" w:hAnsi="Times New Roman" w:cs="Times New Roman"/>
                <w:color w:val="000000"/>
                <w:sz w:val="16"/>
                <w:szCs w:val="16"/>
                <w:lang w:eastAsia="ru-RU"/>
              </w:rPr>
              <w:t xml:space="preserve">. </w:t>
            </w:r>
            <w:proofErr w:type="spellStart"/>
            <w:proofErr w:type="gramStart"/>
            <w:r w:rsidRPr="00DA278B">
              <w:rPr>
                <w:rFonts w:ascii="Times New Roman" w:eastAsia="Times New Roman" w:hAnsi="Times New Roman" w:cs="Times New Roman"/>
                <w:color w:val="000000"/>
                <w:sz w:val="16"/>
                <w:szCs w:val="16"/>
                <w:lang w:eastAsia="ru-RU"/>
              </w:rPr>
              <w:t>строительно</w:t>
            </w:r>
            <w:proofErr w:type="spellEnd"/>
            <w:r w:rsidRPr="00DA278B">
              <w:rPr>
                <w:rFonts w:ascii="Times New Roman" w:eastAsia="Times New Roman" w:hAnsi="Times New Roman" w:cs="Times New Roman"/>
                <w:color w:val="000000"/>
                <w:sz w:val="16"/>
                <w:szCs w:val="16"/>
                <w:lang w:eastAsia="ru-RU"/>
              </w:rPr>
              <w:t xml:space="preserve"> – монтажные</w:t>
            </w:r>
            <w:proofErr w:type="gramEnd"/>
            <w:r w:rsidRPr="00DA278B">
              <w:rPr>
                <w:rFonts w:ascii="Times New Roman" w:eastAsia="Times New Roman" w:hAnsi="Times New Roman" w:cs="Times New Roman"/>
                <w:color w:val="000000"/>
                <w:sz w:val="16"/>
                <w:szCs w:val="16"/>
                <w:lang w:eastAsia="ru-RU"/>
              </w:rPr>
              <w:t xml:space="preserve"> работы (инвестиционная составляющая)</w:t>
            </w:r>
          </w:p>
        </w:tc>
        <w:tc>
          <w:tcPr>
            <w:tcW w:w="851"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12CAC" w:rsidRPr="00DA278B" w:rsidRDefault="00C12CAC" w:rsidP="00C82AB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w:t>
            </w:r>
          </w:p>
        </w:tc>
        <w:tc>
          <w:tcPr>
            <w:tcW w:w="992"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F06E6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w:t>
            </w:r>
          </w:p>
        </w:tc>
        <w:tc>
          <w:tcPr>
            <w:tcW w:w="992"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C12CAC" w:rsidRPr="00DA278B" w:rsidRDefault="00C12CAC" w:rsidP="00B407EA">
            <w:pPr>
              <w:spacing w:after="0" w:line="240" w:lineRule="auto"/>
              <w:jc w:val="center"/>
              <w:rPr>
                <w:rFonts w:ascii="Times New Roman" w:eastAsia="Times New Roman" w:hAnsi="Times New Roman" w:cs="Times New Roman"/>
                <w:color w:val="000000"/>
                <w:sz w:val="16"/>
                <w:szCs w:val="16"/>
                <w:lang w:eastAsia="ru-RU"/>
              </w:rPr>
            </w:pPr>
          </w:p>
        </w:tc>
      </w:tr>
    </w:tbl>
    <w:p w:rsidR="0006628D" w:rsidRDefault="0006628D" w:rsidP="0006628D">
      <w:pPr>
        <w:pStyle w:val="a3"/>
        <w:spacing w:after="0" w:line="360" w:lineRule="auto"/>
        <w:ind w:left="360"/>
        <w:jc w:val="both"/>
        <w:rPr>
          <w:rFonts w:ascii="Times New Roman" w:eastAsia="Times New Roman" w:hAnsi="Times New Roman" w:cs="Times New Roman"/>
          <w:b/>
          <w:bCs/>
          <w:sz w:val="24"/>
          <w:szCs w:val="24"/>
          <w:lang w:eastAsia="ru-RU"/>
        </w:rPr>
      </w:pPr>
    </w:p>
    <w:p w:rsidR="003F11CD" w:rsidRDefault="003F11CD" w:rsidP="000B232D">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Внедрение с</w:t>
      </w:r>
      <w:r w:rsidRPr="003F11CD">
        <w:rPr>
          <w:rFonts w:ascii="Times New Roman" w:eastAsia="Times New Roman" w:hAnsi="Times New Roman" w:cs="Times New Roman"/>
          <w:b/>
          <w:bCs/>
          <w:sz w:val="24"/>
          <w:szCs w:val="24"/>
          <w:lang w:eastAsia="ru-RU"/>
        </w:rPr>
        <w:t>истем</w:t>
      </w:r>
      <w:r>
        <w:rPr>
          <w:rFonts w:ascii="Times New Roman" w:eastAsia="Times New Roman" w:hAnsi="Times New Roman" w:cs="Times New Roman"/>
          <w:b/>
          <w:bCs/>
          <w:sz w:val="24"/>
          <w:szCs w:val="24"/>
          <w:lang w:eastAsia="ru-RU"/>
        </w:rPr>
        <w:t>ы</w:t>
      </w:r>
      <w:r w:rsidRPr="003F11CD">
        <w:rPr>
          <w:rFonts w:ascii="Times New Roman" w:eastAsia="Times New Roman" w:hAnsi="Times New Roman" w:cs="Times New Roman"/>
          <w:b/>
          <w:bCs/>
          <w:sz w:val="24"/>
          <w:szCs w:val="24"/>
          <w:lang w:eastAsia="ru-RU"/>
        </w:rPr>
        <w:t xml:space="preserve"> электронного документооборота с сертификатом ФСТЭК</w:t>
      </w:r>
      <w:r>
        <w:rPr>
          <w:rFonts w:ascii="Times New Roman" w:eastAsia="Times New Roman" w:hAnsi="Times New Roman" w:cs="Times New Roman"/>
          <w:b/>
          <w:bCs/>
          <w:sz w:val="24"/>
          <w:szCs w:val="24"/>
          <w:lang w:eastAsia="ru-RU"/>
        </w:rPr>
        <w:t xml:space="preserve"> для обмена документами с потре</w:t>
      </w:r>
      <w:r w:rsidR="0006628D">
        <w:rPr>
          <w:rFonts w:ascii="Times New Roman" w:eastAsia="Times New Roman" w:hAnsi="Times New Roman" w:cs="Times New Roman"/>
          <w:b/>
          <w:bCs/>
          <w:sz w:val="24"/>
          <w:szCs w:val="24"/>
          <w:lang w:eastAsia="ru-RU"/>
        </w:rPr>
        <w:t>б</w:t>
      </w:r>
      <w:r>
        <w:rPr>
          <w:rFonts w:ascii="Times New Roman" w:eastAsia="Times New Roman" w:hAnsi="Times New Roman" w:cs="Times New Roman"/>
          <w:b/>
          <w:bCs/>
          <w:sz w:val="24"/>
          <w:szCs w:val="24"/>
          <w:lang w:eastAsia="ru-RU"/>
        </w:rPr>
        <w:t>ителями.</w:t>
      </w:r>
    </w:p>
    <w:p w:rsidR="00B35149" w:rsidRPr="00B35149" w:rsidRDefault="00B35149" w:rsidP="00B35149">
      <w:pPr>
        <w:pStyle w:val="a3"/>
        <w:spacing w:after="0" w:line="360" w:lineRule="auto"/>
        <w:ind w:left="0" w:firstLine="708"/>
        <w:jc w:val="both"/>
        <w:rPr>
          <w:rFonts w:ascii="Times New Roman" w:eastAsia="Times New Roman" w:hAnsi="Times New Roman" w:cs="Times New Roman"/>
          <w:bCs/>
          <w:sz w:val="24"/>
          <w:szCs w:val="24"/>
          <w:lang w:eastAsia="ru-RU"/>
        </w:rPr>
      </w:pPr>
      <w:proofErr w:type="gramStart"/>
      <w:r w:rsidRPr="00B35149">
        <w:rPr>
          <w:rFonts w:ascii="Times New Roman" w:eastAsia="Times New Roman" w:hAnsi="Times New Roman" w:cs="Times New Roman"/>
          <w:b/>
          <w:bCs/>
          <w:sz w:val="24"/>
          <w:szCs w:val="24"/>
          <w:lang w:eastAsia="ru-RU"/>
        </w:rPr>
        <w:t>Цель проекта</w:t>
      </w:r>
      <w:r w:rsidRPr="00B35149">
        <w:rPr>
          <w:rFonts w:ascii="Times New Roman" w:eastAsia="Times New Roman" w:hAnsi="Times New Roman" w:cs="Times New Roman"/>
          <w:bCs/>
          <w:sz w:val="24"/>
          <w:szCs w:val="24"/>
          <w:lang w:eastAsia="ru-RU"/>
        </w:rPr>
        <w:t>: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w:t>
      </w:r>
      <w:proofErr w:type="gramEnd"/>
    </w:p>
    <w:p w:rsidR="00C55473" w:rsidRPr="00D679B3" w:rsidRDefault="00D679B3" w:rsidP="00C55473">
      <w:pPr>
        <w:pStyle w:val="a3"/>
        <w:spacing w:after="0" w:line="360" w:lineRule="auto"/>
        <w:ind w:left="0" w:firstLine="708"/>
        <w:jc w:val="both"/>
        <w:rPr>
          <w:rFonts w:ascii="Times New Roman" w:eastAsia="Times New Roman" w:hAnsi="Times New Roman" w:cs="Times New Roman"/>
          <w:bCs/>
          <w:sz w:val="24"/>
          <w:szCs w:val="24"/>
          <w:lang w:eastAsia="ru-RU"/>
        </w:rPr>
      </w:pPr>
      <w:r w:rsidRPr="00D679B3">
        <w:rPr>
          <w:rFonts w:ascii="Times New Roman" w:eastAsia="Times New Roman" w:hAnsi="Times New Roman" w:cs="Times New Roman"/>
          <w:b/>
          <w:bCs/>
          <w:sz w:val="24"/>
          <w:szCs w:val="24"/>
          <w:lang w:eastAsia="ru-RU"/>
        </w:rPr>
        <w:t>Предпосылки реализации проекта и текущее состояние:</w:t>
      </w:r>
      <w:r w:rsidRPr="00D679B3">
        <w:rPr>
          <w:rFonts w:ascii="Times New Roman" w:eastAsia="Times New Roman" w:hAnsi="Times New Roman" w:cs="Times New Roman"/>
          <w:bCs/>
          <w:sz w:val="24"/>
          <w:szCs w:val="24"/>
          <w:lang w:eastAsia="ru-RU"/>
        </w:rPr>
        <w:t xml:space="preserve"> Согласно изменениям в Правила технологического присоединения </w:t>
      </w:r>
      <w:proofErr w:type="spellStart"/>
      <w:r w:rsidRPr="00D679B3">
        <w:rPr>
          <w:rFonts w:ascii="Times New Roman" w:eastAsia="Times New Roman" w:hAnsi="Times New Roman" w:cs="Times New Roman"/>
          <w:bCs/>
          <w:sz w:val="24"/>
          <w:szCs w:val="24"/>
          <w:lang w:eastAsia="ru-RU"/>
        </w:rPr>
        <w:t>энергопринимающих</w:t>
      </w:r>
      <w:proofErr w:type="spellEnd"/>
      <w:r w:rsidRPr="00D679B3">
        <w:rPr>
          <w:rFonts w:ascii="Times New Roman" w:eastAsia="Times New Roman" w:hAnsi="Times New Roman" w:cs="Times New Roman"/>
          <w:bCs/>
          <w:sz w:val="24"/>
          <w:szCs w:val="24"/>
          <w:lang w:eastAsia="ru-RU"/>
        </w:rPr>
        <w:t xml:space="preserve"> устройств потребителей электрической энергии (Постановление Правительства </w:t>
      </w:r>
      <w:r w:rsidR="00C55473">
        <w:rPr>
          <w:rFonts w:ascii="Times New Roman" w:eastAsia="Times New Roman" w:hAnsi="Times New Roman" w:cs="Times New Roman"/>
          <w:bCs/>
          <w:sz w:val="24"/>
          <w:szCs w:val="24"/>
          <w:lang w:eastAsia="ru-RU"/>
        </w:rPr>
        <w:t>от 27 декабря 2004 г. N 861</w:t>
      </w:r>
      <w:r w:rsidRPr="00D679B3">
        <w:rPr>
          <w:rFonts w:ascii="Times New Roman" w:eastAsia="Times New Roman" w:hAnsi="Times New Roman" w:cs="Times New Roman"/>
          <w:bCs/>
          <w:sz w:val="24"/>
          <w:szCs w:val="24"/>
          <w:lang w:eastAsia="ru-RU"/>
        </w:rPr>
        <w:t xml:space="preserve">), утверждённым Постановлением Правительства </w:t>
      </w:r>
      <w:r>
        <w:rPr>
          <w:rFonts w:ascii="Times New Roman" w:eastAsia="Times New Roman" w:hAnsi="Times New Roman" w:cs="Times New Roman"/>
          <w:bCs/>
          <w:sz w:val="24"/>
          <w:szCs w:val="24"/>
          <w:lang w:eastAsia="ru-RU"/>
        </w:rPr>
        <w:t xml:space="preserve">от 8.12.2016 №1319 гарантирующий поставщик </w:t>
      </w:r>
      <w:r w:rsidR="00C55473" w:rsidRPr="00C55473">
        <w:rPr>
          <w:rFonts w:ascii="Times New Roman" w:eastAsia="Times New Roman" w:hAnsi="Times New Roman" w:cs="Times New Roman"/>
          <w:bCs/>
          <w:sz w:val="24"/>
          <w:szCs w:val="24"/>
          <w:lang w:eastAsia="ru-RU"/>
        </w:rPr>
        <w:t xml:space="preserve">в ходе заключения договора </w:t>
      </w:r>
      <w:r w:rsidR="00C55473">
        <w:rPr>
          <w:rFonts w:ascii="Times New Roman" w:eastAsia="Times New Roman" w:hAnsi="Times New Roman" w:cs="Times New Roman"/>
          <w:bCs/>
          <w:sz w:val="24"/>
          <w:szCs w:val="24"/>
          <w:lang w:eastAsia="ru-RU"/>
        </w:rPr>
        <w:t xml:space="preserve">энергоснабжения </w:t>
      </w:r>
      <w:r>
        <w:rPr>
          <w:rFonts w:ascii="Times New Roman" w:eastAsia="Times New Roman" w:hAnsi="Times New Roman" w:cs="Times New Roman"/>
          <w:bCs/>
          <w:sz w:val="24"/>
          <w:szCs w:val="24"/>
          <w:lang w:eastAsia="ru-RU"/>
        </w:rPr>
        <w:t xml:space="preserve">обязан </w:t>
      </w:r>
      <w:r w:rsidRPr="00D679B3">
        <w:rPr>
          <w:rFonts w:ascii="Times New Roman" w:eastAsia="Times New Roman" w:hAnsi="Times New Roman" w:cs="Times New Roman"/>
          <w:bCs/>
          <w:sz w:val="24"/>
          <w:szCs w:val="24"/>
          <w:lang w:eastAsia="ru-RU"/>
        </w:rPr>
        <w:t>обеспеч</w:t>
      </w:r>
      <w:r>
        <w:rPr>
          <w:rFonts w:ascii="Times New Roman" w:eastAsia="Times New Roman" w:hAnsi="Times New Roman" w:cs="Times New Roman"/>
          <w:bCs/>
          <w:sz w:val="24"/>
          <w:szCs w:val="24"/>
          <w:lang w:eastAsia="ru-RU"/>
        </w:rPr>
        <w:t>ить</w:t>
      </w:r>
      <w:r w:rsidRPr="00D679B3">
        <w:rPr>
          <w:rFonts w:ascii="Times New Roman" w:eastAsia="Times New Roman" w:hAnsi="Times New Roman" w:cs="Times New Roman"/>
          <w:bCs/>
          <w:sz w:val="24"/>
          <w:szCs w:val="24"/>
          <w:lang w:eastAsia="ru-RU"/>
        </w:rPr>
        <w:t xml:space="preserve"> возможность</w:t>
      </w:r>
      <w:r w:rsidR="00C55473">
        <w:rPr>
          <w:rFonts w:ascii="Times New Roman" w:eastAsia="Times New Roman" w:hAnsi="Times New Roman" w:cs="Times New Roman"/>
          <w:bCs/>
          <w:sz w:val="24"/>
          <w:szCs w:val="24"/>
          <w:lang w:eastAsia="ru-RU"/>
        </w:rPr>
        <w:t xml:space="preserve"> обмена документами с заявителем </w:t>
      </w:r>
      <w:r>
        <w:rPr>
          <w:rFonts w:ascii="Times New Roman" w:eastAsia="Times New Roman" w:hAnsi="Times New Roman" w:cs="Times New Roman"/>
          <w:bCs/>
          <w:sz w:val="24"/>
          <w:szCs w:val="24"/>
          <w:lang w:eastAsia="ru-RU"/>
        </w:rPr>
        <w:t xml:space="preserve"> </w:t>
      </w:r>
      <w:r w:rsidRPr="00D679B3">
        <w:rPr>
          <w:rFonts w:ascii="Times New Roman" w:eastAsia="Times New Roman" w:hAnsi="Times New Roman" w:cs="Times New Roman"/>
          <w:bCs/>
          <w:sz w:val="24"/>
          <w:szCs w:val="24"/>
          <w:lang w:eastAsia="ru-RU"/>
        </w:rPr>
        <w:t>в электронной форме.</w:t>
      </w:r>
      <w:r w:rsidR="00C55473">
        <w:rPr>
          <w:rFonts w:ascii="Times New Roman" w:eastAsia="Times New Roman" w:hAnsi="Times New Roman" w:cs="Times New Roman"/>
          <w:bCs/>
          <w:sz w:val="24"/>
          <w:szCs w:val="24"/>
          <w:lang w:eastAsia="ru-RU"/>
        </w:rPr>
        <w:t xml:space="preserve"> </w:t>
      </w:r>
      <w:r w:rsidR="00C55473" w:rsidRPr="00C55473">
        <w:rPr>
          <w:rFonts w:ascii="Times New Roman" w:eastAsia="Times New Roman" w:hAnsi="Times New Roman" w:cs="Times New Roman"/>
          <w:bCs/>
          <w:sz w:val="24"/>
          <w:szCs w:val="24"/>
          <w:lang w:eastAsia="ru-RU"/>
        </w:rPr>
        <w:t>В случае если заявителем выбран способ обмена документами в электронной форме, документы</w:t>
      </w:r>
      <w:r w:rsidR="00C55473">
        <w:rPr>
          <w:rFonts w:ascii="Times New Roman" w:eastAsia="Times New Roman" w:hAnsi="Times New Roman" w:cs="Times New Roman"/>
          <w:bCs/>
          <w:sz w:val="24"/>
          <w:szCs w:val="24"/>
          <w:lang w:eastAsia="ru-RU"/>
        </w:rPr>
        <w:t xml:space="preserve"> </w:t>
      </w:r>
      <w:r w:rsidR="00C55473" w:rsidRPr="00C55473">
        <w:rPr>
          <w:rFonts w:ascii="Times New Roman" w:eastAsia="Times New Roman" w:hAnsi="Times New Roman" w:cs="Times New Roman"/>
          <w:bCs/>
          <w:sz w:val="24"/>
          <w:szCs w:val="24"/>
          <w:lang w:eastAsia="ru-RU"/>
        </w:rPr>
        <w:t>подлежат направлению и оформлению сторонами в электронном виде</w:t>
      </w:r>
      <w:r w:rsidR="00C55473">
        <w:rPr>
          <w:rFonts w:ascii="Times New Roman" w:eastAsia="Times New Roman" w:hAnsi="Times New Roman" w:cs="Times New Roman"/>
          <w:bCs/>
          <w:sz w:val="24"/>
          <w:szCs w:val="24"/>
          <w:lang w:eastAsia="ru-RU"/>
        </w:rPr>
        <w:t xml:space="preserve">, стороны </w:t>
      </w:r>
      <w:r w:rsidR="00C55473" w:rsidRPr="00D679B3">
        <w:rPr>
          <w:rFonts w:ascii="Times New Roman" w:eastAsia="Times New Roman" w:hAnsi="Times New Roman" w:cs="Times New Roman"/>
          <w:bCs/>
          <w:sz w:val="24"/>
          <w:szCs w:val="24"/>
          <w:lang w:eastAsia="ru-RU"/>
        </w:rPr>
        <w:t xml:space="preserve">обязаны подписывать документы в электронной форме с использованием усиленной квалифицированной электронной подписи. </w:t>
      </w:r>
    </w:p>
    <w:p w:rsidR="00D679B3" w:rsidRDefault="00C55473" w:rsidP="00C55473">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организации обмена документами в электронной форме на предприятии должна быть внедрена </w:t>
      </w:r>
      <w:r w:rsidR="009D3D4D">
        <w:rPr>
          <w:rFonts w:ascii="Times New Roman" w:eastAsia="Times New Roman" w:hAnsi="Times New Roman" w:cs="Times New Roman"/>
          <w:bCs/>
          <w:sz w:val="24"/>
          <w:szCs w:val="24"/>
          <w:lang w:eastAsia="ru-RU"/>
        </w:rPr>
        <w:t xml:space="preserve">система электронного документооборота. В связи с требованиями Федерального закона от 27.07.2006 №152 «О персональных данных», </w:t>
      </w:r>
      <w:r w:rsidR="009F0893">
        <w:rPr>
          <w:rFonts w:ascii="Times New Roman" w:eastAsia="Times New Roman" w:hAnsi="Times New Roman" w:cs="Times New Roman"/>
          <w:bCs/>
          <w:sz w:val="24"/>
          <w:szCs w:val="24"/>
          <w:lang w:eastAsia="ru-RU"/>
        </w:rPr>
        <w:t>система должна пройти сертификацию ФСТЭК.</w:t>
      </w:r>
    </w:p>
    <w:p w:rsidR="00E86059" w:rsidRDefault="00E86059" w:rsidP="00C55473">
      <w:pPr>
        <w:pStyle w:val="a3"/>
        <w:spacing w:after="0" w:line="360" w:lineRule="auto"/>
        <w:ind w:left="0" w:firstLine="708"/>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
          <w:bCs/>
          <w:sz w:val="24"/>
          <w:szCs w:val="24"/>
          <w:lang w:eastAsia="ru-RU"/>
        </w:rPr>
        <w:lastRenderedPageBreak/>
        <w:t>Результат реализации проекта</w:t>
      </w:r>
      <w:r>
        <w:rPr>
          <w:rFonts w:ascii="Times New Roman" w:eastAsia="Times New Roman" w:hAnsi="Times New Roman" w:cs="Times New Roman"/>
          <w:b/>
          <w:bCs/>
          <w:sz w:val="24"/>
          <w:szCs w:val="24"/>
          <w:lang w:eastAsia="ru-RU"/>
        </w:rPr>
        <w:t xml:space="preserve">: </w:t>
      </w:r>
      <w:r w:rsidRPr="00B35149">
        <w:rPr>
          <w:rFonts w:ascii="Times New Roman" w:eastAsia="Times New Roman" w:hAnsi="Times New Roman" w:cs="Times New Roman"/>
          <w:bCs/>
          <w:sz w:val="24"/>
          <w:szCs w:val="24"/>
          <w:lang w:eastAsia="ru-RU"/>
        </w:rPr>
        <w:t xml:space="preserve">создание системы информационного взаимодействия с потребителями в соответствии </w:t>
      </w:r>
      <w:proofErr w:type="gramStart"/>
      <w:r w:rsidRPr="00B35149">
        <w:rPr>
          <w:rFonts w:ascii="Times New Roman" w:eastAsia="Times New Roman" w:hAnsi="Times New Roman" w:cs="Times New Roman"/>
          <w:bCs/>
          <w:sz w:val="24"/>
          <w:szCs w:val="24"/>
          <w:lang w:eastAsia="ru-RU"/>
        </w:rPr>
        <w:t>с</w:t>
      </w:r>
      <w:proofErr w:type="gramEnd"/>
      <w:r w:rsidRPr="00B35149">
        <w:rPr>
          <w:rFonts w:ascii="Times New Roman" w:eastAsia="Times New Roman" w:hAnsi="Times New Roman" w:cs="Times New Roman"/>
          <w:bCs/>
          <w:sz w:val="24"/>
          <w:szCs w:val="24"/>
          <w:lang w:eastAsia="ru-RU"/>
        </w:rPr>
        <w:t xml:space="preserve"> действующими НПА</w:t>
      </w:r>
      <w:r>
        <w:rPr>
          <w:rFonts w:ascii="Times New Roman" w:eastAsia="Times New Roman" w:hAnsi="Times New Roman" w:cs="Times New Roman"/>
          <w:bCs/>
          <w:sz w:val="24"/>
          <w:szCs w:val="24"/>
          <w:lang w:eastAsia="ru-RU"/>
        </w:rPr>
        <w:t>.</w:t>
      </w:r>
    </w:p>
    <w:p w:rsidR="00E86059" w:rsidRPr="00C46C03" w:rsidRDefault="00E86059" w:rsidP="00E86059">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xml:space="preserve">: проект </w:t>
      </w:r>
      <w:r>
        <w:rPr>
          <w:rFonts w:ascii="Times New Roman" w:eastAsia="Times New Roman" w:hAnsi="Times New Roman" w:cs="Times New Roman"/>
          <w:bCs/>
          <w:sz w:val="24"/>
          <w:szCs w:val="24"/>
          <w:lang w:eastAsia="ru-RU"/>
        </w:rPr>
        <w:t xml:space="preserve"> не </w:t>
      </w:r>
      <w:r w:rsidRPr="00C46C03">
        <w:rPr>
          <w:rFonts w:ascii="Times New Roman" w:eastAsia="Times New Roman" w:hAnsi="Times New Roman" w:cs="Times New Roman"/>
          <w:bCs/>
          <w:sz w:val="24"/>
          <w:szCs w:val="24"/>
          <w:lang w:eastAsia="ru-RU"/>
        </w:rPr>
        <w:t>включен в утверждённую инвестиционную программу.</w:t>
      </w:r>
    </w:p>
    <w:p w:rsidR="00E86059" w:rsidRDefault="00E86059" w:rsidP="00E86059">
      <w:pPr>
        <w:pStyle w:val="a3"/>
        <w:spacing w:after="0" w:line="360" w:lineRule="auto"/>
        <w:ind w:left="0" w:firstLine="70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Причины корректировки проекта:</w:t>
      </w:r>
      <w:r>
        <w:rPr>
          <w:rFonts w:ascii="Times New Roman" w:eastAsia="Times New Roman" w:hAnsi="Times New Roman" w:cs="Times New Roman"/>
          <w:b/>
          <w:bCs/>
          <w:sz w:val="24"/>
          <w:szCs w:val="24"/>
          <w:lang w:eastAsia="ru-RU"/>
        </w:rPr>
        <w:t xml:space="preserve"> </w:t>
      </w:r>
      <w:r w:rsidRPr="00E86059">
        <w:rPr>
          <w:rFonts w:ascii="Times New Roman" w:eastAsia="Times New Roman" w:hAnsi="Times New Roman" w:cs="Times New Roman"/>
          <w:bCs/>
          <w:sz w:val="24"/>
          <w:szCs w:val="24"/>
          <w:lang w:eastAsia="ru-RU"/>
        </w:rPr>
        <w:t xml:space="preserve">На момент разработки и утверждения инвестиционной программы </w:t>
      </w:r>
      <w:r>
        <w:rPr>
          <w:rFonts w:ascii="Times New Roman" w:eastAsia="Times New Roman" w:hAnsi="Times New Roman" w:cs="Times New Roman"/>
          <w:bCs/>
          <w:sz w:val="24"/>
          <w:szCs w:val="24"/>
          <w:lang w:eastAsia="ru-RU"/>
        </w:rPr>
        <w:t xml:space="preserve">на 2017-2019 года законодательство не обязывало гарантирующих поставщиков обеспечивать возможность электронного документооборота с потребителями. </w:t>
      </w:r>
    </w:p>
    <w:p w:rsidR="00FD30A1" w:rsidRPr="00BD4A85" w:rsidRDefault="00FD30A1" w:rsidP="00FD30A1">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0F718A" w:rsidRPr="0093072A" w:rsidRDefault="000F718A" w:rsidP="000F718A">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FD30A1" w:rsidRPr="000F718A"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Период реализации</w:t>
            </w:r>
          </w:p>
        </w:tc>
      </w:tr>
      <w:tr w:rsidR="00FD30A1" w:rsidRPr="000F718A"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D30A1" w:rsidRPr="000F718A" w:rsidRDefault="00FD30A1"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2019</w:t>
            </w:r>
          </w:p>
        </w:tc>
      </w:tr>
      <w:tr w:rsidR="00FD30A1" w:rsidRPr="000F718A"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D30A1" w:rsidRPr="000F718A" w:rsidRDefault="00FD30A1"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30A1" w:rsidRPr="000F718A" w:rsidRDefault="00FD30A1"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D30A1" w:rsidRPr="000F718A" w:rsidRDefault="00FD30A1"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FD30A1" w:rsidRPr="000F718A" w:rsidRDefault="00FD30A1" w:rsidP="00FC1FC3">
            <w:pPr>
              <w:spacing w:after="0" w:line="240" w:lineRule="auto"/>
              <w:jc w:val="center"/>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Предложение по корректировке</w:t>
            </w:r>
          </w:p>
        </w:tc>
      </w:tr>
      <w:tr w:rsidR="000F718A" w:rsidRPr="000F718A"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F718A" w:rsidRPr="000F718A" w:rsidRDefault="000F718A" w:rsidP="00FC1FC3">
            <w:pPr>
              <w:spacing w:after="0" w:line="240" w:lineRule="auto"/>
              <w:jc w:val="both"/>
              <w:rPr>
                <w:rFonts w:ascii="Times New Roman" w:eastAsia="Times New Roman" w:hAnsi="Times New Roman" w:cs="Times New Roman"/>
                <w:b/>
                <w:bCs/>
                <w:color w:val="000000"/>
                <w:sz w:val="16"/>
                <w:szCs w:val="16"/>
                <w:lang w:eastAsia="ru-RU"/>
              </w:rPr>
            </w:pPr>
            <w:r w:rsidRPr="000F718A">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9 576</w:t>
            </w:r>
          </w:p>
        </w:tc>
        <w:tc>
          <w:tcPr>
            <w:tcW w:w="1134" w:type="dxa"/>
            <w:tcBorders>
              <w:top w:val="nil"/>
              <w:left w:val="nil"/>
              <w:bottom w:val="single" w:sz="4" w:space="0" w:color="auto"/>
              <w:right w:val="single" w:sz="4" w:space="0" w:color="auto"/>
            </w:tcBorders>
            <w:shd w:val="clear" w:color="auto" w:fill="auto"/>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9 576</w:t>
            </w:r>
          </w:p>
        </w:tc>
        <w:tc>
          <w:tcPr>
            <w:tcW w:w="850"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b/>
                <w:bCs/>
                <w:color w:val="000000"/>
                <w:sz w:val="16"/>
                <w:szCs w:val="16"/>
              </w:rPr>
            </w:pPr>
            <w:r w:rsidRPr="000F718A">
              <w:rPr>
                <w:rFonts w:ascii="Times New Roman" w:hAnsi="Times New Roman" w:cs="Times New Roman"/>
                <w:b/>
                <w:bCs/>
                <w:color w:val="000000"/>
                <w:sz w:val="16"/>
                <w:szCs w:val="16"/>
              </w:rPr>
              <w:t>0</w:t>
            </w:r>
          </w:p>
        </w:tc>
      </w:tr>
      <w:tr w:rsidR="000F718A"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F718A" w:rsidRPr="000F718A" w:rsidRDefault="000F718A" w:rsidP="00FC1FC3">
            <w:pPr>
              <w:spacing w:after="0" w:line="240" w:lineRule="auto"/>
              <w:jc w:val="both"/>
              <w:rPr>
                <w:rFonts w:ascii="Times New Roman" w:eastAsia="Times New Roman" w:hAnsi="Times New Roman" w:cs="Times New Roman"/>
                <w:color w:val="000000"/>
                <w:sz w:val="16"/>
                <w:szCs w:val="16"/>
                <w:lang w:eastAsia="ru-RU"/>
              </w:rPr>
            </w:pPr>
            <w:r w:rsidRPr="000F718A">
              <w:rPr>
                <w:rFonts w:ascii="Times New Roman" w:eastAsia="Times New Roman" w:hAnsi="Times New Roman" w:cs="Times New Roman"/>
                <w:color w:val="000000"/>
                <w:sz w:val="16"/>
                <w:szCs w:val="16"/>
                <w:lang w:eastAsia="ru-RU"/>
              </w:rPr>
              <w:t xml:space="preserve">В </w:t>
            </w:r>
            <w:proofErr w:type="spellStart"/>
            <w:r w:rsidRPr="000F718A">
              <w:rPr>
                <w:rFonts w:ascii="Times New Roman" w:eastAsia="Times New Roman" w:hAnsi="Times New Roman" w:cs="Times New Roman"/>
                <w:color w:val="000000"/>
                <w:sz w:val="16"/>
                <w:szCs w:val="16"/>
                <w:lang w:eastAsia="ru-RU"/>
              </w:rPr>
              <w:t>т.ч</w:t>
            </w:r>
            <w:proofErr w:type="spellEnd"/>
            <w:r w:rsidRPr="000F718A">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9 576</w:t>
            </w:r>
          </w:p>
        </w:tc>
        <w:tc>
          <w:tcPr>
            <w:tcW w:w="1134"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9 576</w:t>
            </w:r>
          </w:p>
        </w:tc>
        <w:tc>
          <w:tcPr>
            <w:tcW w:w="850"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F718A" w:rsidRPr="000F718A" w:rsidRDefault="000F718A" w:rsidP="000F718A">
            <w:pPr>
              <w:spacing w:after="0"/>
              <w:jc w:val="center"/>
              <w:rPr>
                <w:rFonts w:ascii="Times New Roman" w:hAnsi="Times New Roman" w:cs="Times New Roman"/>
                <w:color w:val="000000"/>
                <w:sz w:val="16"/>
                <w:szCs w:val="16"/>
              </w:rPr>
            </w:pPr>
            <w:r w:rsidRPr="000F718A">
              <w:rPr>
                <w:rFonts w:ascii="Times New Roman" w:hAnsi="Times New Roman" w:cs="Times New Roman"/>
                <w:color w:val="000000"/>
                <w:sz w:val="16"/>
                <w:szCs w:val="16"/>
              </w:rPr>
              <w:t> </w:t>
            </w:r>
          </w:p>
        </w:tc>
      </w:tr>
    </w:tbl>
    <w:p w:rsidR="00FD30A1" w:rsidRPr="00E86059" w:rsidRDefault="00FD30A1" w:rsidP="00E86059">
      <w:pPr>
        <w:pStyle w:val="a3"/>
        <w:spacing w:after="0" w:line="360" w:lineRule="auto"/>
        <w:ind w:left="0" w:firstLine="708"/>
        <w:jc w:val="both"/>
        <w:rPr>
          <w:rFonts w:ascii="Times New Roman" w:eastAsia="Times New Roman" w:hAnsi="Times New Roman" w:cs="Times New Roman"/>
          <w:bCs/>
          <w:sz w:val="24"/>
          <w:szCs w:val="24"/>
          <w:lang w:eastAsia="ru-RU"/>
        </w:rPr>
      </w:pPr>
    </w:p>
    <w:p w:rsidR="00CE2301" w:rsidRDefault="00A8153A"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E2301" w:rsidRPr="00247DCB">
        <w:rPr>
          <w:rFonts w:ascii="Times New Roman" w:eastAsia="Times New Roman" w:hAnsi="Times New Roman" w:cs="Times New Roman"/>
          <w:b/>
          <w:bCs/>
          <w:sz w:val="24"/>
          <w:szCs w:val="24"/>
          <w:lang w:eastAsia="ru-RU"/>
        </w:rPr>
        <w:t xml:space="preserve">Проект расширения расчётно-информационного центра в </w:t>
      </w:r>
      <w:r w:rsidR="004C6C4F">
        <w:rPr>
          <w:rFonts w:ascii="Times New Roman" w:eastAsia="Times New Roman" w:hAnsi="Times New Roman" w:cs="Times New Roman"/>
          <w:b/>
          <w:bCs/>
          <w:sz w:val="24"/>
          <w:szCs w:val="24"/>
          <w:lang w:eastAsia="ru-RU"/>
        </w:rPr>
        <w:br/>
      </w:r>
      <w:r w:rsidR="00CE2301" w:rsidRPr="00247DCB">
        <w:rPr>
          <w:rFonts w:ascii="Times New Roman" w:eastAsia="Times New Roman" w:hAnsi="Times New Roman" w:cs="Times New Roman"/>
          <w:b/>
          <w:bCs/>
          <w:sz w:val="24"/>
          <w:szCs w:val="24"/>
          <w:lang w:eastAsia="ru-RU"/>
        </w:rPr>
        <w:t xml:space="preserve">с. Долгодеревенском по ул. </w:t>
      </w:r>
      <w:proofErr w:type="gramStart"/>
      <w:r w:rsidR="00CE2301" w:rsidRPr="00247DCB">
        <w:rPr>
          <w:rFonts w:ascii="Times New Roman" w:eastAsia="Times New Roman" w:hAnsi="Times New Roman" w:cs="Times New Roman"/>
          <w:b/>
          <w:bCs/>
          <w:sz w:val="24"/>
          <w:szCs w:val="24"/>
          <w:lang w:eastAsia="ru-RU"/>
        </w:rPr>
        <w:t>Свердловская</w:t>
      </w:r>
      <w:proofErr w:type="gramEnd"/>
      <w:r w:rsidR="00CE2301" w:rsidRPr="00247DCB">
        <w:rPr>
          <w:rFonts w:ascii="Times New Roman" w:eastAsia="Times New Roman" w:hAnsi="Times New Roman" w:cs="Times New Roman"/>
          <w:b/>
          <w:bCs/>
          <w:sz w:val="24"/>
          <w:szCs w:val="24"/>
          <w:lang w:eastAsia="ru-RU"/>
        </w:rPr>
        <w:t>, д 1А</w:t>
      </w:r>
    </w:p>
    <w:p w:rsidR="00183587" w:rsidRDefault="00183587"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Создание условий для очного обслуживания потребителей, отвечающих требованиям Стандартов обслуживания потребителей</w:t>
      </w:r>
    </w:p>
    <w:p w:rsidR="004D62EC" w:rsidRPr="00247DCB" w:rsidRDefault="004D62EC" w:rsidP="004D62EC">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D75DE2" w:rsidRDefault="00645BCD" w:rsidP="00183587">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Здание по адресу </w:t>
      </w:r>
      <w:r w:rsidRPr="00247DCB">
        <w:rPr>
          <w:rFonts w:ascii="Times New Roman" w:eastAsia="Times New Roman" w:hAnsi="Times New Roman" w:cs="Times New Roman"/>
          <w:bCs/>
          <w:sz w:val="24"/>
          <w:szCs w:val="24"/>
          <w:lang w:eastAsia="ru-RU"/>
        </w:rPr>
        <w:t xml:space="preserve">с. Долгодеревенское, ул. Свердловская, д. 1А </w:t>
      </w:r>
      <w:r>
        <w:rPr>
          <w:rFonts w:ascii="Times New Roman" w:eastAsia="Times New Roman" w:hAnsi="Times New Roman" w:cs="Times New Roman"/>
          <w:bCs/>
          <w:sz w:val="24"/>
          <w:szCs w:val="24"/>
          <w:lang w:eastAsia="ru-RU"/>
        </w:rPr>
        <w:t xml:space="preserve"> было приобретено</w:t>
      </w:r>
      <w:r w:rsidR="00D75DE2">
        <w:rPr>
          <w:rFonts w:ascii="Times New Roman" w:eastAsia="Times New Roman" w:hAnsi="Times New Roman" w:cs="Times New Roman"/>
          <w:bCs/>
          <w:sz w:val="24"/>
          <w:szCs w:val="24"/>
          <w:lang w:eastAsia="ru-RU"/>
        </w:rPr>
        <w:t xml:space="preserve"> в 2006 году с износом по состоянию на момент приобретения 32%. В здании расположено 5 рабочих кабинетов, связанных коридором 1,54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xml:space="preserve">., площадь помещения для посетителей, ожидающих приёма, 29,8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Средний объём посетителей в рабочий день составляет 50-60 человек, в дни выдачи расчётных документов, приёма отчётов, показаний и</w:t>
      </w:r>
      <w:proofErr w:type="gramEnd"/>
      <w:r w:rsidR="00D75DE2">
        <w:rPr>
          <w:rFonts w:ascii="Times New Roman" w:eastAsia="Times New Roman" w:hAnsi="Times New Roman" w:cs="Times New Roman"/>
          <w:bCs/>
          <w:sz w:val="24"/>
          <w:szCs w:val="24"/>
          <w:lang w:eastAsia="ru-RU"/>
        </w:rPr>
        <w:t xml:space="preserve"> платежей объём посетителей увеличивается до 100-120 человек в день.  </w:t>
      </w:r>
    </w:p>
    <w:p w:rsidR="00D75DE2"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Согласно </w:t>
      </w:r>
      <w:r w:rsidR="00D75DE2">
        <w:rPr>
          <w:rFonts w:ascii="Times New Roman" w:eastAsia="Times New Roman" w:hAnsi="Times New Roman" w:cs="Times New Roman"/>
          <w:bCs/>
          <w:sz w:val="24"/>
          <w:szCs w:val="24"/>
          <w:lang w:eastAsia="ru-RU"/>
        </w:rPr>
        <w:t xml:space="preserve">требованиям СНиП 31-05-2003 общественные здания административного назначения должны иметь помещения для ожидания посетителей из расчёта 1,5 </w:t>
      </w:r>
      <w:proofErr w:type="spellStart"/>
      <w:r w:rsidR="00D75DE2">
        <w:rPr>
          <w:rFonts w:ascii="Times New Roman" w:eastAsia="Times New Roman" w:hAnsi="Times New Roman" w:cs="Times New Roman"/>
          <w:bCs/>
          <w:sz w:val="24"/>
          <w:szCs w:val="24"/>
          <w:lang w:eastAsia="ru-RU"/>
        </w:rPr>
        <w:t>кв</w:t>
      </w:r>
      <w:proofErr w:type="gramStart"/>
      <w:r w:rsidR="00D75DE2">
        <w:rPr>
          <w:rFonts w:ascii="Times New Roman" w:eastAsia="Times New Roman" w:hAnsi="Times New Roman" w:cs="Times New Roman"/>
          <w:bCs/>
          <w:sz w:val="24"/>
          <w:szCs w:val="24"/>
          <w:lang w:eastAsia="ru-RU"/>
        </w:rPr>
        <w:t>.м</w:t>
      </w:r>
      <w:proofErr w:type="spellEnd"/>
      <w:proofErr w:type="gramEnd"/>
      <w:r w:rsidR="00D75DE2">
        <w:rPr>
          <w:rFonts w:ascii="Times New Roman" w:eastAsia="Times New Roman" w:hAnsi="Times New Roman" w:cs="Times New Roman"/>
          <w:bCs/>
          <w:sz w:val="24"/>
          <w:szCs w:val="24"/>
          <w:lang w:eastAsia="ru-RU"/>
        </w:rPr>
        <w:t xml:space="preserve"> на человека при численности посетителей до 20 человек и 1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xml:space="preserve">. на каждого следующего </w:t>
      </w:r>
      <w:r w:rsidR="00D75DE2">
        <w:rPr>
          <w:rFonts w:ascii="Times New Roman" w:eastAsia="Times New Roman" w:hAnsi="Times New Roman" w:cs="Times New Roman"/>
          <w:bCs/>
          <w:sz w:val="24"/>
          <w:szCs w:val="24"/>
          <w:lang w:eastAsia="ru-RU"/>
        </w:rPr>
        <w:lastRenderedPageBreak/>
        <w:t xml:space="preserve">посетителя. </w:t>
      </w:r>
      <w:proofErr w:type="spellStart"/>
      <w:r w:rsidR="00D75DE2">
        <w:rPr>
          <w:rFonts w:ascii="Times New Roman" w:eastAsia="Times New Roman" w:hAnsi="Times New Roman" w:cs="Times New Roman"/>
          <w:bCs/>
          <w:sz w:val="24"/>
          <w:szCs w:val="24"/>
          <w:lang w:eastAsia="ru-RU"/>
        </w:rPr>
        <w:t>Т.о</w:t>
      </w:r>
      <w:proofErr w:type="spellEnd"/>
      <w:r w:rsidR="00D75DE2">
        <w:rPr>
          <w:rFonts w:ascii="Times New Roman" w:eastAsia="Times New Roman" w:hAnsi="Times New Roman" w:cs="Times New Roman"/>
          <w:bCs/>
          <w:sz w:val="24"/>
          <w:szCs w:val="24"/>
          <w:lang w:eastAsia="ru-RU"/>
        </w:rPr>
        <w:t xml:space="preserve">. площадь помещения для ожидания </w:t>
      </w:r>
      <w:proofErr w:type="gramStart"/>
      <w:r w:rsidR="00D75DE2">
        <w:rPr>
          <w:rFonts w:ascii="Times New Roman" w:eastAsia="Times New Roman" w:hAnsi="Times New Roman" w:cs="Times New Roman"/>
          <w:bCs/>
          <w:sz w:val="24"/>
          <w:szCs w:val="24"/>
          <w:lang w:eastAsia="ru-RU"/>
        </w:rPr>
        <w:t>при</w:t>
      </w:r>
      <w:proofErr w:type="gramEnd"/>
      <w:r w:rsidR="00D75DE2">
        <w:rPr>
          <w:rFonts w:ascii="Times New Roman" w:eastAsia="Times New Roman" w:hAnsi="Times New Roman" w:cs="Times New Roman"/>
          <w:bCs/>
          <w:sz w:val="24"/>
          <w:szCs w:val="24"/>
          <w:lang w:eastAsia="ru-RU"/>
        </w:rPr>
        <w:t xml:space="preserve"> текущей загрузки в офисе </w:t>
      </w:r>
      <w:r w:rsidR="004E0CED">
        <w:rPr>
          <w:rFonts w:ascii="Times New Roman" w:eastAsia="Times New Roman" w:hAnsi="Times New Roman" w:cs="Times New Roman"/>
          <w:bCs/>
          <w:sz w:val="24"/>
          <w:szCs w:val="24"/>
          <w:lang w:eastAsia="ru-RU"/>
        </w:rPr>
        <w:t xml:space="preserve">по адресу </w:t>
      </w:r>
      <w:r w:rsidR="004E0CED" w:rsidRPr="00247DCB">
        <w:rPr>
          <w:rFonts w:ascii="Times New Roman" w:eastAsia="Times New Roman" w:hAnsi="Times New Roman" w:cs="Times New Roman"/>
          <w:bCs/>
          <w:sz w:val="24"/>
          <w:szCs w:val="24"/>
          <w:lang w:eastAsia="ru-RU"/>
        </w:rPr>
        <w:t xml:space="preserve">с. Долгодеревенское, ул. Свердловская, д. 1А </w:t>
      </w:r>
      <w:r w:rsidR="004E0CED">
        <w:rPr>
          <w:rFonts w:ascii="Times New Roman" w:eastAsia="Times New Roman" w:hAnsi="Times New Roman" w:cs="Times New Roman"/>
          <w:bCs/>
          <w:sz w:val="24"/>
          <w:szCs w:val="24"/>
          <w:lang w:eastAsia="ru-RU"/>
        </w:rPr>
        <w:t xml:space="preserve"> должна составлять не менее 80 кв. м.</w:t>
      </w:r>
    </w:p>
    <w:p w:rsidR="00D807B4"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связи с этим проектом предусматривается расширение зала, в котором происходит обслуживание клиентов и ожидание обслуживания до требуемых норм.</w:t>
      </w:r>
      <w:r w:rsidR="00D807B4">
        <w:rPr>
          <w:rFonts w:ascii="Times New Roman" w:eastAsia="Times New Roman" w:hAnsi="Times New Roman" w:cs="Times New Roman"/>
          <w:bCs/>
          <w:sz w:val="24"/>
          <w:szCs w:val="24"/>
          <w:lang w:eastAsia="ru-RU"/>
        </w:rPr>
        <w:t xml:space="preserve"> </w:t>
      </w:r>
    </w:p>
    <w:p w:rsidR="00B224BD" w:rsidRDefault="00B224B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
          <w:bCs/>
          <w:sz w:val="24"/>
          <w:szCs w:val="24"/>
          <w:lang w:eastAsia="ru-RU"/>
        </w:rPr>
        <w:t>Результат реализации проекта</w:t>
      </w:r>
      <w:r w:rsidR="00BB77E4" w:rsidRPr="004D62EC">
        <w:rPr>
          <w:rFonts w:ascii="Times New Roman" w:eastAsia="Times New Roman" w:hAnsi="Times New Roman" w:cs="Times New Roman"/>
          <w:b/>
          <w:bCs/>
          <w:sz w:val="24"/>
          <w:szCs w:val="24"/>
          <w:lang w:eastAsia="ru-RU"/>
        </w:rPr>
        <w:t>:</w:t>
      </w:r>
      <w:r w:rsidR="00BB77E4">
        <w:rPr>
          <w:rFonts w:ascii="Times New Roman" w:eastAsia="Times New Roman" w:hAnsi="Times New Roman" w:cs="Times New Roman"/>
          <w:bCs/>
          <w:sz w:val="24"/>
          <w:szCs w:val="24"/>
          <w:lang w:eastAsia="ru-RU"/>
        </w:rPr>
        <w:t xml:space="preserve"> созданы условия для очного обслуживания потребителей в расчётно</w:t>
      </w:r>
      <w:r w:rsidR="00A8153A">
        <w:rPr>
          <w:rFonts w:ascii="Times New Roman" w:eastAsia="Times New Roman" w:hAnsi="Times New Roman" w:cs="Times New Roman"/>
          <w:bCs/>
          <w:sz w:val="24"/>
          <w:szCs w:val="24"/>
          <w:lang w:eastAsia="ru-RU"/>
        </w:rPr>
        <w:t>-</w:t>
      </w:r>
      <w:r w:rsidR="00BB77E4">
        <w:rPr>
          <w:rFonts w:ascii="Times New Roman" w:eastAsia="Times New Roman" w:hAnsi="Times New Roman" w:cs="Times New Roman"/>
          <w:bCs/>
          <w:sz w:val="24"/>
          <w:szCs w:val="24"/>
          <w:lang w:eastAsia="ru-RU"/>
        </w:rPr>
        <w:t xml:space="preserve">информационном центре, расположенном по адресу: </w:t>
      </w:r>
      <w:r w:rsidR="00BB77E4">
        <w:rPr>
          <w:rFonts w:ascii="Times New Roman" w:eastAsia="Times New Roman" w:hAnsi="Times New Roman" w:cs="Times New Roman"/>
          <w:bCs/>
          <w:sz w:val="24"/>
          <w:szCs w:val="24"/>
          <w:lang w:eastAsia="ru-RU"/>
        </w:rPr>
        <w:br/>
        <w:t xml:space="preserve">с. Долгодеревенское, ул. </w:t>
      </w:r>
      <w:proofErr w:type="gramStart"/>
      <w:r w:rsidR="00BB77E4">
        <w:rPr>
          <w:rFonts w:ascii="Times New Roman" w:eastAsia="Times New Roman" w:hAnsi="Times New Roman" w:cs="Times New Roman"/>
          <w:bCs/>
          <w:sz w:val="24"/>
          <w:szCs w:val="24"/>
          <w:lang w:eastAsia="ru-RU"/>
        </w:rPr>
        <w:t>Свердловская</w:t>
      </w:r>
      <w:proofErr w:type="gramEnd"/>
      <w:r w:rsidR="00BB77E4">
        <w:rPr>
          <w:rFonts w:ascii="Times New Roman" w:eastAsia="Times New Roman" w:hAnsi="Times New Roman" w:cs="Times New Roman"/>
          <w:bCs/>
          <w:sz w:val="24"/>
          <w:szCs w:val="24"/>
          <w:lang w:eastAsia="ru-RU"/>
        </w:rPr>
        <w:t>, д. 1А.</w:t>
      </w:r>
    </w:p>
    <w:p w:rsidR="00B713D8" w:rsidRPr="00C46C03" w:rsidRDefault="00B713D8" w:rsidP="00B713D8">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B713D8" w:rsidRPr="00B713D8" w:rsidRDefault="00B713D8" w:rsidP="00B713D8">
      <w:pPr>
        <w:pStyle w:val="a3"/>
        <w:spacing w:after="0" w:line="360" w:lineRule="auto"/>
        <w:ind w:left="0" w:firstLine="70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Причины корректировки проекта: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проект не корректируется</w:t>
      </w:r>
    </w:p>
    <w:p w:rsidR="004D62EC" w:rsidRPr="00BD4A85" w:rsidRDefault="004D62EC" w:rsidP="004D62EC">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645BCD" w:rsidRPr="00247DCB" w:rsidRDefault="00645BCD" w:rsidP="00645BCD">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проекта определена на основании локально-сметного расчёта (копии документов приложены)</w:t>
      </w:r>
      <w:r w:rsidR="00B87D4E">
        <w:rPr>
          <w:rFonts w:ascii="Times New Roman" w:eastAsia="Times New Roman" w:hAnsi="Times New Roman" w:cs="Times New Roman"/>
          <w:bCs/>
          <w:sz w:val="24"/>
          <w:szCs w:val="24"/>
          <w:lang w:eastAsia="ru-RU"/>
        </w:rPr>
        <w:t>.</w:t>
      </w:r>
    </w:p>
    <w:tbl>
      <w:tblPr>
        <w:tblW w:w="9654" w:type="dxa"/>
        <w:tblInd w:w="93" w:type="dxa"/>
        <w:tblLayout w:type="fixed"/>
        <w:tblLook w:val="04A0" w:firstRow="1" w:lastRow="0" w:firstColumn="1" w:lastColumn="0" w:noHBand="0" w:noVBand="1"/>
      </w:tblPr>
      <w:tblGrid>
        <w:gridCol w:w="1716"/>
        <w:gridCol w:w="993"/>
        <w:gridCol w:w="992"/>
        <w:gridCol w:w="992"/>
        <w:gridCol w:w="993"/>
        <w:gridCol w:w="850"/>
        <w:gridCol w:w="1134"/>
        <w:gridCol w:w="992"/>
        <w:gridCol w:w="992"/>
      </w:tblGrid>
      <w:tr w:rsidR="00B713D8" w:rsidRPr="0006628D" w:rsidTr="00FC1FC3">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Стоимость проекта, тыс. руб. (без НДС)</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Всего</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Период реализации</w:t>
            </w:r>
          </w:p>
        </w:tc>
      </w:tr>
      <w:tr w:rsidR="00B713D8" w:rsidRPr="0006628D" w:rsidTr="00FC1FC3">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B713D8" w:rsidRPr="0006628D" w:rsidRDefault="00B713D8" w:rsidP="00FC1FC3">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2017</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2019</w:t>
            </w:r>
          </w:p>
        </w:tc>
      </w:tr>
      <w:tr w:rsidR="00B713D8" w:rsidRPr="0006628D" w:rsidTr="00FC1FC3">
        <w:trPr>
          <w:trHeight w:val="76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B713D8" w:rsidRPr="0006628D" w:rsidRDefault="00B713D8" w:rsidP="00FC1FC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713D8" w:rsidRPr="0006628D" w:rsidRDefault="00B713D8"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713D8" w:rsidRPr="0006628D" w:rsidRDefault="00B713D8" w:rsidP="00FC1FC3">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3"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c>
          <w:tcPr>
            <w:tcW w:w="992"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center"/>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Предложение по корректировке</w:t>
            </w:r>
          </w:p>
        </w:tc>
      </w:tr>
      <w:tr w:rsidR="00B713D8" w:rsidRPr="0006628D" w:rsidTr="00FC1FC3">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both"/>
              <w:rPr>
                <w:rFonts w:ascii="Times New Roman" w:eastAsia="Times New Roman" w:hAnsi="Times New Roman" w:cs="Times New Roman"/>
                <w:b/>
                <w:bCs/>
                <w:color w:val="000000"/>
                <w:sz w:val="16"/>
                <w:szCs w:val="16"/>
                <w:lang w:eastAsia="ru-RU"/>
              </w:rPr>
            </w:pPr>
            <w:r w:rsidRPr="0006628D">
              <w:rPr>
                <w:rFonts w:ascii="Times New Roman" w:eastAsia="Times New Roman" w:hAnsi="Times New Roman" w:cs="Times New Roman"/>
                <w:b/>
                <w:bCs/>
                <w:color w:val="000000"/>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9 180</w:t>
            </w:r>
          </w:p>
        </w:tc>
        <w:tc>
          <w:tcPr>
            <w:tcW w:w="992" w:type="dxa"/>
            <w:tcBorders>
              <w:top w:val="nil"/>
              <w:left w:val="nil"/>
              <w:bottom w:val="single" w:sz="4" w:space="0" w:color="auto"/>
              <w:right w:val="single" w:sz="4" w:space="0" w:color="auto"/>
            </w:tcBorders>
            <w:shd w:val="clear" w:color="auto" w:fill="auto"/>
            <w:vAlign w:val="center"/>
            <w:hideMark/>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9 180</w:t>
            </w:r>
          </w:p>
        </w:tc>
        <w:tc>
          <w:tcPr>
            <w:tcW w:w="992" w:type="dxa"/>
            <w:tcBorders>
              <w:top w:val="nil"/>
              <w:left w:val="nil"/>
              <w:bottom w:val="single" w:sz="4" w:space="0" w:color="auto"/>
              <w:right w:val="single" w:sz="4" w:space="0" w:color="auto"/>
            </w:tcBorders>
            <w:shd w:val="clear" w:color="auto" w:fill="auto"/>
            <w:vAlign w:val="center"/>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9 180</w:t>
            </w:r>
          </w:p>
        </w:tc>
        <w:tc>
          <w:tcPr>
            <w:tcW w:w="993" w:type="dxa"/>
            <w:tcBorders>
              <w:top w:val="nil"/>
              <w:left w:val="nil"/>
              <w:bottom w:val="single" w:sz="4" w:space="0" w:color="auto"/>
              <w:right w:val="single" w:sz="4" w:space="0" w:color="auto"/>
            </w:tcBorders>
            <w:shd w:val="clear" w:color="auto" w:fill="auto"/>
            <w:vAlign w:val="center"/>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9 180</w:t>
            </w:r>
          </w:p>
        </w:tc>
        <w:tc>
          <w:tcPr>
            <w:tcW w:w="850"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b/>
                <w:bCs/>
                <w:color w:val="000000"/>
                <w:sz w:val="16"/>
                <w:szCs w:val="16"/>
              </w:rPr>
            </w:pPr>
            <w:r w:rsidRPr="00B713D8">
              <w:rPr>
                <w:rFonts w:ascii="Times New Roman" w:hAnsi="Times New Roman" w:cs="Times New Roman"/>
                <w:b/>
                <w:bCs/>
                <w:color w:val="000000"/>
                <w:sz w:val="16"/>
                <w:szCs w:val="16"/>
              </w:rPr>
              <w:t>0</w:t>
            </w:r>
          </w:p>
        </w:tc>
      </w:tr>
      <w:tr w:rsidR="00B713D8" w:rsidRPr="0006628D" w:rsidTr="00FC1FC3">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713D8" w:rsidRPr="0006628D" w:rsidRDefault="00B713D8" w:rsidP="00FC1FC3">
            <w:pPr>
              <w:spacing w:after="0" w:line="240" w:lineRule="auto"/>
              <w:jc w:val="both"/>
              <w:rPr>
                <w:rFonts w:ascii="Times New Roman" w:eastAsia="Times New Roman" w:hAnsi="Times New Roman" w:cs="Times New Roman"/>
                <w:color w:val="000000"/>
                <w:sz w:val="16"/>
                <w:szCs w:val="16"/>
                <w:lang w:eastAsia="ru-RU"/>
              </w:rPr>
            </w:pPr>
            <w:r w:rsidRPr="0006628D">
              <w:rPr>
                <w:rFonts w:ascii="Times New Roman" w:eastAsia="Times New Roman" w:hAnsi="Times New Roman" w:cs="Times New Roman"/>
                <w:color w:val="000000"/>
                <w:sz w:val="16"/>
                <w:szCs w:val="16"/>
                <w:lang w:eastAsia="ru-RU"/>
              </w:rPr>
              <w:t xml:space="preserve">В </w:t>
            </w:r>
            <w:proofErr w:type="spellStart"/>
            <w:r w:rsidRPr="0006628D">
              <w:rPr>
                <w:rFonts w:ascii="Times New Roman" w:eastAsia="Times New Roman" w:hAnsi="Times New Roman" w:cs="Times New Roman"/>
                <w:color w:val="000000"/>
                <w:sz w:val="16"/>
                <w:szCs w:val="16"/>
                <w:lang w:eastAsia="ru-RU"/>
              </w:rPr>
              <w:t>т.ч</w:t>
            </w:r>
            <w:proofErr w:type="spellEnd"/>
            <w:r w:rsidRPr="0006628D">
              <w:rPr>
                <w:rFonts w:ascii="Times New Roman" w:eastAsia="Times New Roman" w:hAnsi="Times New Roman" w:cs="Times New Roman"/>
                <w:color w:val="000000"/>
                <w:sz w:val="16"/>
                <w:szCs w:val="16"/>
                <w:lang w:eastAsia="ru-RU"/>
              </w:rPr>
              <w:t xml:space="preserve">. </w:t>
            </w:r>
            <w:proofErr w:type="spellStart"/>
            <w:proofErr w:type="gramStart"/>
            <w:r w:rsidRPr="0006628D">
              <w:rPr>
                <w:rFonts w:ascii="Times New Roman" w:eastAsia="Times New Roman" w:hAnsi="Times New Roman" w:cs="Times New Roman"/>
                <w:color w:val="000000"/>
                <w:sz w:val="16"/>
                <w:szCs w:val="16"/>
                <w:lang w:eastAsia="ru-RU"/>
              </w:rPr>
              <w:t>строительно</w:t>
            </w:r>
            <w:proofErr w:type="spellEnd"/>
            <w:r w:rsidRPr="0006628D">
              <w:rPr>
                <w:rFonts w:ascii="Times New Roman" w:eastAsia="Times New Roman" w:hAnsi="Times New Roman" w:cs="Times New Roman"/>
                <w:color w:val="000000"/>
                <w:sz w:val="16"/>
                <w:szCs w:val="16"/>
                <w:lang w:eastAsia="ru-RU"/>
              </w:rPr>
              <w:t xml:space="preserve"> – монтажные</w:t>
            </w:r>
            <w:proofErr w:type="gramEnd"/>
            <w:r w:rsidRPr="0006628D">
              <w:rPr>
                <w:rFonts w:ascii="Times New Roman" w:eastAsia="Times New Roman" w:hAnsi="Times New Roman" w:cs="Times New Roman"/>
                <w:color w:val="000000"/>
                <w:sz w:val="16"/>
                <w:szCs w:val="16"/>
                <w:lang w:eastAsia="ru-RU"/>
              </w:rPr>
              <w:t xml:space="preserve"> работы (инвестиционная составляющая)</w:t>
            </w:r>
          </w:p>
        </w:tc>
        <w:tc>
          <w:tcPr>
            <w:tcW w:w="993" w:type="dxa"/>
            <w:tcBorders>
              <w:top w:val="nil"/>
              <w:left w:val="nil"/>
              <w:bottom w:val="single" w:sz="4" w:space="0" w:color="auto"/>
              <w:right w:val="single" w:sz="4" w:space="0" w:color="auto"/>
            </w:tcBorders>
            <w:shd w:val="clear" w:color="auto" w:fill="auto"/>
            <w:vAlign w:val="center"/>
            <w:hideMark/>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9 180</w:t>
            </w:r>
          </w:p>
        </w:tc>
        <w:tc>
          <w:tcPr>
            <w:tcW w:w="992" w:type="dxa"/>
            <w:tcBorders>
              <w:top w:val="nil"/>
              <w:left w:val="nil"/>
              <w:bottom w:val="single" w:sz="4" w:space="0" w:color="auto"/>
              <w:right w:val="single" w:sz="4" w:space="0" w:color="auto"/>
            </w:tcBorders>
            <w:shd w:val="clear" w:color="auto" w:fill="auto"/>
            <w:vAlign w:val="center"/>
            <w:hideMark/>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9 180</w:t>
            </w:r>
          </w:p>
        </w:tc>
        <w:tc>
          <w:tcPr>
            <w:tcW w:w="992" w:type="dxa"/>
            <w:tcBorders>
              <w:top w:val="nil"/>
              <w:left w:val="nil"/>
              <w:bottom w:val="single" w:sz="4" w:space="0" w:color="auto"/>
              <w:right w:val="single" w:sz="4" w:space="0" w:color="auto"/>
            </w:tcBorders>
            <w:shd w:val="clear" w:color="auto" w:fill="auto"/>
            <w:vAlign w:val="center"/>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9 180</w:t>
            </w:r>
          </w:p>
        </w:tc>
        <w:tc>
          <w:tcPr>
            <w:tcW w:w="993" w:type="dxa"/>
            <w:tcBorders>
              <w:top w:val="nil"/>
              <w:left w:val="nil"/>
              <w:bottom w:val="single" w:sz="4" w:space="0" w:color="auto"/>
              <w:right w:val="single" w:sz="4" w:space="0" w:color="auto"/>
            </w:tcBorders>
            <w:shd w:val="clear" w:color="auto" w:fill="auto"/>
            <w:vAlign w:val="center"/>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9 180</w:t>
            </w:r>
          </w:p>
        </w:tc>
        <w:tc>
          <w:tcPr>
            <w:tcW w:w="850"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B713D8" w:rsidRPr="00B713D8" w:rsidRDefault="00B713D8">
            <w:pPr>
              <w:jc w:val="center"/>
              <w:rPr>
                <w:rFonts w:ascii="Times New Roman" w:hAnsi="Times New Roman" w:cs="Times New Roman"/>
                <w:color w:val="000000"/>
                <w:sz w:val="16"/>
                <w:szCs w:val="16"/>
              </w:rPr>
            </w:pPr>
            <w:r w:rsidRPr="00B713D8">
              <w:rPr>
                <w:rFonts w:ascii="Times New Roman" w:hAnsi="Times New Roman" w:cs="Times New Roman"/>
                <w:color w:val="000000"/>
                <w:sz w:val="16"/>
                <w:szCs w:val="16"/>
              </w:rPr>
              <w:t>0</w:t>
            </w:r>
          </w:p>
        </w:tc>
      </w:tr>
    </w:tbl>
    <w:p w:rsidR="006B0B8A" w:rsidRPr="006B0B8A" w:rsidRDefault="006B0B8A" w:rsidP="006B0B8A">
      <w:pPr>
        <w:spacing w:after="0" w:line="360" w:lineRule="auto"/>
        <w:jc w:val="both"/>
        <w:rPr>
          <w:rFonts w:ascii="Times New Roman" w:eastAsia="Times New Roman" w:hAnsi="Times New Roman" w:cs="Times New Roman"/>
          <w:b/>
          <w:bCs/>
          <w:sz w:val="24"/>
          <w:szCs w:val="24"/>
          <w:lang w:eastAsia="ru-RU"/>
        </w:rPr>
      </w:pPr>
    </w:p>
    <w:p w:rsidR="0094522D" w:rsidRPr="00EC0C33" w:rsidRDefault="00CE2301"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EC0C33">
        <w:rPr>
          <w:rFonts w:ascii="Times New Roman" w:eastAsia="Times New Roman" w:hAnsi="Times New Roman" w:cs="Times New Roman"/>
          <w:b/>
          <w:bCs/>
          <w:sz w:val="24"/>
          <w:szCs w:val="24"/>
          <w:lang w:eastAsia="ru-RU"/>
        </w:rPr>
        <w:t xml:space="preserve">Проект обеспечения функционирования системы </w:t>
      </w:r>
      <w:proofErr w:type="spellStart"/>
      <w:r w:rsidRPr="00EC0C33">
        <w:rPr>
          <w:rFonts w:ascii="Times New Roman" w:eastAsia="Times New Roman" w:hAnsi="Times New Roman" w:cs="Times New Roman"/>
          <w:b/>
          <w:bCs/>
          <w:sz w:val="24"/>
          <w:szCs w:val="24"/>
          <w:lang w:eastAsia="ru-RU"/>
        </w:rPr>
        <w:t>биллинга</w:t>
      </w:r>
      <w:proofErr w:type="spellEnd"/>
    </w:p>
    <w:p w:rsidR="00183587" w:rsidRPr="00EC0C33" w:rsidRDefault="00183587" w:rsidP="00FD7B97">
      <w:pPr>
        <w:spacing w:after="0" w:line="360" w:lineRule="auto"/>
        <w:ind w:firstLine="709"/>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
          <w:bCs/>
          <w:sz w:val="24"/>
          <w:szCs w:val="24"/>
          <w:lang w:eastAsia="ru-RU"/>
        </w:rPr>
        <w:t>Цель проекта:</w:t>
      </w:r>
      <w:r w:rsidRPr="00EC0C33">
        <w:rPr>
          <w:rFonts w:ascii="Times New Roman" w:eastAsia="Times New Roman" w:hAnsi="Times New Roman" w:cs="Times New Roman"/>
          <w:bCs/>
          <w:sz w:val="24"/>
          <w:szCs w:val="24"/>
          <w:lang w:eastAsia="ru-RU"/>
        </w:rPr>
        <w:t xml:space="preserve"> </w:t>
      </w:r>
      <w:r w:rsidR="00BB77E4" w:rsidRPr="00EC0C33">
        <w:rPr>
          <w:rFonts w:ascii="Times New Roman" w:eastAsia="Times New Roman" w:hAnsi="Times New Roman" w:cs="Times New Roman"/>
          <w:bCs/>
          <w:sz w:val="24"/>
          <w:szCs w:val="24"/>
          <w:lang w:eastAsia="ru-RU"/>
        </w:rPr>
        <w:t>Обеспечение достаточной</w:t>
      </w:r>
      <w:r w:rsidRPr="00EC0C33">
        <w:rPr>
          <w:rFonts w:ascii="Times New Roman" w:eastAsia="Times New Roman" w:hAnsi="Times New Roman" w:cs="Times New Roman"/>
          <w:bCs/>
          <w:sz w:val="24"/>
          <w:szCs w:val="24"/>
          <w:lang w:eastAsia="ru-RU"/>
        </w:rPr>
        <w:t xml:space="preserve"> производительности оборудования, на котором функционируют программные комплексы, производящие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 xml:space="preserve"> для физических и  юридических лиц</w:t>
      </w:r>
      <w:r w:rsidR="00BB77E4" w:rsidRPr="00EC0C33">
        <w:rPr>
          <w:rFonts w:ascii="Times New Roman" w:eastAsia="Times New Roman" w:hAnsi="Times New Roman" w:cs="Times New Roman"/>
          <w:bCs/>
          <w:sz w:val="24"/>
          <w:szCs w:val="24"/>
          <w:lang w:eastAsia="ru-RU"/>
        </w:rPr>
        <w:t>, для обеспечения выполнения обязанностей гарантирующего поставщика</w:t>
      </w:r>
      <w:r w:rsidRPr="00EC0C33">
        <w:rPr>
          <w:rFonts w:ascii="Times New Roman" w:eastAsia="Times New Roman" w:hAnsi="Times New Roman" w:cs="Times New Roman"/>
          <w:bCs/>
          <w:sz w:val="24"/>
          <w:szCs w:val="24"/>
          <w:lang w:eastAsia="ru-RU"/>
        </w:rPr>
        <w:t xml:space="preserve">. Предотвращение остановки программных комплексов, в которых осуществляется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 xml:space="preserve"> для физических и юридических лиц</w:t>
      </w:r>
      <w:r w:rsidR="00BB77E4" w:rsidRPr="00EC0C33">
        <w:rPr>
          <w:rFonts w:ascii="Times New Roman" w:eastAsia="Times New Roman" w:hAnsi="Times New Roman" w:cs="Times New Roman"/>
          <w:bCs/>
          <w:sz w:val="24"/>
          <w:szCs w:val="24"/>
          <w:lang w:eastAsia="ru-RU"/>
        </w:rPr>
        <w:t>.</w:t>
      </w:r>
    </w:p>
    <w:p w:rsidR="004D62EC" w:rsidRPr="00247DCB" w:rsidRDefault="004D62EC" w:rsidP="004D62EC">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4D62EC" w:rsidRDefault="00835789" w:rsidP="004D62EC">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Для выполнения расчётов с потребителями, что является основной функций гарантирующего поставщика, с 2010 г. на предприятии выстраивается система взаиморасчетов с потребителями, далее "АСУ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w:t>
      </w:r>
      <w:r w:rsidR="004D62EC">
        <w:rPr>
          <w:rFonts w:ascii="Times New Roman" w:eastAsia="Times New Roman" w:hAnsi="Times New Roman" w:cs="Times New Roman"/>
          <w:bCs/>
          <w:sz w:val="24"/>
          <w:szCs w:val="24"/>
          <w:lang w:eastAsia="ru-RU"/>
        </w:rPr>
        <w:t xml:space="preserve"> на базе программного обеспечения </w:t>
      </w:r>
      <w:r w:rsidR="004D62EC">
        <w:rPr>
          <w:rFonts w:ascii="Times New Roman" w:eastAsia="Times New Roman" w:hAnsi="Times New Roman" w:cs="Times New Roman"/>
          <w:bCs/>
          <w:sz w:val="24"/>
          <w:szCs w:val="24"/>
          <w:lang w:val="en-US" w:eastAsia="ru-RU"/>
        </w:rPr>
        <w:t>Oracle</w:t>
      </w:r>
      <w:r w:rsidR="004D62EC">
        <w:rPr>
          <w:rFonts w:ascii="Times New Roman" w:eastAsia="Times New Roman" w:hAnsi="Times New Roman" w:cs="Times New Roman"/>
          <w:bCs/>
          <w:sz w:val="24"/>
          <w:szCs w:val="24"/>
          <w:lang w:eastAsia="ru-RU"/>
        </w:rPr>
        <w:t xml:space="preserve"> </w:t>
      </w:r>
      <w:r w:rsidR="004D62EC">
        <w:rPr>
          <w:rFonts w:ascii="Times New Roman" w:eastAsia="Times New Roman" w:hAnsi="Times New Roman" w:cs="Times New Roman"/>
          <w:bCs/>
          <w:sz w:val="24"/>
          <w:szCs w:val="24"/>
          <w:lang w:val="en-US" w:eastAsia="ru-RU"/>
        </w:rPr>
        <w:t>CC</w:t>
      </w:r>
      <w:r w:rsidR="004D62EC" w:rsidRPr="004D62EC">
        <w:rPr>
          <w:rFonts w:ascii="Times New Roman" w:eastAsia="Times New Roman" w:hAnsi="Times New Roman" w:cs="Times New Roman"/>
          <w:bCs/>
          <w:sz w:val="24"/>
          <w:szCs w:val="24"/>
          <w:lang w:eastAsia="ru-RU"/>
        </w:rPr>
        <w:t>&amp;</w:t>
      </w:r>
      <w:r w:rsidR="004D62EC">
        <w:rPr>
          <w:rFonts w:ascii="Times New Roman" w:eastAsia="Times New Roman" w:hAnsi="Times New Roman" w:cs="Times New Roman"/>
          <w:bCs/>
          <w:sz w:val="24"/>
          <w:szCs w:val="24"/>
          <w:lang w:val="en-US" w:eastAsia="ru-RU"/>
        </w:rPr>
        <w:t>B</w:t>
      </w:r>
      <w:r w:rsidR="004D62EC">
        <w:rPr>
          <w:rFonts w:ascii="Times New Roman" w:eastAsia="Times New Roman" w:hAnsi="Times New Roman" w:cs="Times New Roman"/>
          <w:bCs/>
          <w:sz w:val="24"/>
          <w:szCs w:val="24"/>
          <w:lang w:eastAsia="ru-RU"/>
        </w:rPr>
        <w:t>, работы проводились в</w:t>
      </w:r>
      <w:r w:rsidR="004D62EC" w:rsidRPr="004D62EC">
        <w:rPr>
          <w:rFonts w:ascii="Times New Roman" w:eastAsia="Times New Roman" w:hAnsi="Times New Roman" w:cs="Times New Roman"/>
          <w:bCs/>
          <w:sz w:val="24"/>
          <w:szCs w:val="24"/>
          <w:lang w:eastAsia="ru-RU"/>
        </w:rPr>
        <w:t xml:space="preserve"> рамках исполнения инвестиционной программы 2011 – 2012 гг., согласованной первым заместителем губернатора Челя</w:t>
      </w:r>
      <w:r w:rsidR="004D62EC">
        <w:rPr>
          <w:rFonts w:ascii="Times New Roman" w:eastAsia="Times New Roman" w:hAnsi="Times New Roman" w:cs="Times New Roman"/>
          <w:bCs/>
          <w:sz w:val="24"/>
          <w:szCs w:val="24"/>
          <w:lang w:eastAsia="ru-RU"/>
        </w:rPr>
        <w:t xml:space="preserve">бинской области С.Л. </w:t>
      </w:r>
      <w:proofErr w:type="spellStart"/>
      <w:r w:rsidR="004D62EC">
        <w:rPr>
          <w:rFonts w:ascii="Times New Roman" w:eastAsia="Times New Roman" w:hAnsi="Times New Roman" w:cs="Times New Roman"/>
          <w:bCs/>
          <w:sz w:val="24"/>
          <w:szCs w:val="24"/>
          <w:lang w:eastAsia="ru-RU"/>
        </w:rPr>
        <w:t>Комяковым</w:t>
      </w:r>
      <w:proofErr w:type="spellEnd"/>
      <w:r w:rsidR="004D62EC">
        <w:rPr>
          <w:rFonts w:ascii="Times New Roman" w:eastAsia="Times New Roman" w:hAnsi="Times New Roman" w:cs="Times New Roman"/>
          <w:bCs/>
          <w:sz w:val="24"/>
          <w:szCs w:val="24"/>
          <w:lang w:eastAsia="ru-RU"/>
        </w:rPr>
        <w:t xml:space="preserve">. </w:t>
      </w:r>
    </w:p>
    <w:p w:rsidR="004D62EC" w:rsidRDefault="004D62EC" w:rsidP="004D62EC">
      <w:pPr>
        <w:spacing w:after="0" w:line="360" w:lineRule="auto"/>
        <w:ind w:firstLine="708"/>
        <w:contextualSpacing/>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Cs/>
          <w:sz w:val="24"/>
          <w:szCs w:val="24"/>
          <w:lang w:eastAsia="ru-RU"/>
        </w:rPr>
        <w:t xml:space="preserve">Выбор программного обеспечения был осуществлен по решению совета директоров (Пояснительная записка к совету директоров прилагается). </w:t>
      </w:r>
    </w:p>
    <w:p w:rsidR="006C7A13" w:rsidRPr="006C7A13" w:rsidRDefault="006C7A13" w:rsidP="006C7A13">
      <w:pPr>
        <w:spacing w:after="0" w:line="360" w:lineRule="auto"/>
        <w:ind w:firstLine="708"/>
        <w:contextualSpacing/>
        <w:jc w:val="both"/>
        <w:rPr>
          <w:rFonts w:ascii="Times New Roman" w:eastAsia="Times New Roman" w:hAnsi="Times New Roman" w:cs="Times New Roman"/>
          <w:bCs/>
          <w:sz w:val="24"/>
          <w:szCs w:val="24"/>
          <w:lang w:eastAsia="ru-RU"/>
        </w:rPr>
      </w:pPr>
      <w:r w:rsidRPr="006C7A13">
        <w:rPr>
          <w:rFonts w:ascii="Times New Roman" w:eastAsia="Times New Roman" w:hAnsi="Times New Roman" w:cs="Times New Roman"/>
          <w:bCs/>
          <w:sz w:val="24"/>
          <w:szCs w:val="24"/>
          <w:lang w:eastAsia="ru-RU"/>
        </w:rPr>
        <w:lastRenderedPageBreak/>
        <w:t xml:space="preserve">В текущем периоде, </w:t>
      </w:r>
      <w:r w:rsidR="000D5A14">
        <w:rPr>
          <w:rFonts w:ascii="Times New Roman" w:eastAsia="Times New Roman" w:hAnsi="Times New Roman" w:cs="Times New Roman"/>
          <w:bCs/>
          <w:sz w:val="24"/>
          <w:szCs w:val="24"/>
          <w:lang w:eastAsia="ru-RU"/>
        </w:rPr>
        <w:t xml:space="preserve">в </w:t>
      </w:r>
      <w:r w:rsidRPr="006C7A13">
        <w:rPr>
          <w:rFonts w:ascii="Times New Roman" w:eastAsia="Times New Roman" w:hAnsi="Times New Roman" w:cs="Times New Roman"/>
          <w:bCs/>
          <w:sz w:val="24"/>
          <w:szCs w:val="24"/>
          <w:lang w:eastAsia="ru-RU"/>
        </w:rPr>
        <w:t xml:space="preserve">целях возможного снижения стоимости программы по модернизации </w:t>
      </w:r>
      <w:proofErr w:type="spellStart"/>
      <w:r w:rsidRPr="006C7A13">
        <w:rPr>
          <w:rFonts w:ascii="Times New Roman" w:eastAsia="Times New Roman" w:hAnsi="Times New Roman" w:cs="Times New Roman"/>
          <w:bCs/>
          <w:sz w:val="24"/>
          <w:szCs w:val="24"/>
          <w:lang w:eastAsia="ru-RU"/>
        </w:rPr>
        <w:t>биллинговой</w:t>
      </w:r>
      <w:proofErr w:type="spellEnd"/>
      <w:r w:rsidRPr="006C7A13">
        <w:rPr>
          <w:rFonts w:ascii="Times New Roman" w:eastAsia="Times New Roman" w:hAnsi="Times New Roman" w:cs="Times New Roman"/>
          <w:bCs/>
          <w:sz w:val="24"/>
          <w:szCs w:val="24"/>
          <w:lang w:eastAsia="ru-RU"/>
        </w:rPr>
        <w:t xml:space="preserve"> системы, были рассмотрены отечественные аналоги. Анализ указанных продуктов показывает, что данные разработки не отвечают в полной мере потребностям крупной сбытовой компании, которой является ПАО «Челябэнергосбыт». Разработчикам, по оценкам экспертов, </w:t>
      </w:r>
      <w:proofErr w:type="gramStart"/>
      <w:r w:rsidRPr="006C7A13">
        <w:rPr>
          <w:rFonts w:ascii="Times New Roman" w:eastAsia="Times New Roman" w:hAnsi="Times New Roman" w:cs="Times New Roman"/>
          <w:bCs/>
          <w:sz w:val="24"/>
          <w:szCs w:val="24"/>
          <w:lang w:eastAsia="ru-RU"/>
        </w:rPr>
        <w:t>потребуется не мене</w:t>
      </w:r>
      <w:r w:rsidR="000D5A14">
        <w:rPr>
          <w:rFonts w:ascii="Times New Roman" w:eastAsia="Times New Roman" w:hAnsi="Times New Roman" w:cs="Times New Roman"/>
          <w:bCs/>
          <w:sz w:val="24"/>
          <w:szCs w:val="24"/>
          <w:lang w:eastAsia="ru-RU"/>
        </w:rPr>
        <w:t>е двух лет</w:t>
      </w:r>
      <w:proofErr w:type="gramEnd"/>
      <w:r w:rsidR="000D5A14">
        <w:rPr>
          <w:rFonts w:ascii="Times New Roman" w:eastAsia="Times New Roman" w:hAnsi="Times New Roman" w:cs="Times New Roman"/>
          <w:bCs/>
          <w:sz w:val="24"/>
          <w:szCs w:val="24"/>
          <w:lang w:eastAsia="ru-RU"/>
        </w:rPr>
        <w:t>, чтобы доработать их (</w:t>
      </w:r>
      <w:r w:rsidR="000D5A14" w:rsidRPr="000D5A14">
        <w:rPr>
          <w:rFonts w:ascii="Times New Roman" w:eastAsia="Times New Roman" w:hAnsi="Times New Roman" w:cs="Times New Roman"/>
          <w:bCs/>
          <w:sz w:val="24"/>
          <w:szCs w:val="24"/>
          <w:lang w:eastAsia="ru-RU"/>
        </w:rPr>
        <w:t xml:space="preserve">Копия акта экспертизы Южно-Уральской торгово-промышленной палаты от 16.11.2016 </w:t>
      </w:r>
      <w:r w:rsidR="000D5A14">
        <w:rPr>
          <w:rFonts w:ascii="Times New Roman" w:eastAsia="Times New Roman" w:hAnsi="Times New Roman" w:cs="Times New Roman"/>
          <w:bCs/>
          <w:sz w:val="24"/>
          <w:szCs w:val="24"/>
          <w:lang w:eastAsia="ru-RU"/>
        </w:rPr>
        <w:t xml:space="preserve"> прилагается). </w:t>
      </w:r>
      <w:r w:rsidRPr="006C7A13">
        <w:rPr>
          <w:rFonts w:ascii="Times New Roman" w:eastAsia="Times New Roman" w:hAnsi="Times New Roman" w:cs="Times New Roman"/>
          <w:bCs/>
          <w:sz w:val="24"/>
          <w:szCs w:val="24"/>
          <w:lang w:eastAsia="ru-RU"/>
        </w:rPr>
        <w:t xml:space="preserve">Приемлемые решения на текущий момент, по-прежнему существуют только у SAP и </w:t>
      </w:r>
      <w:proofErr w:type="spellStart"/>
      <w:r w:rsidRPr="006C7A13">
        <w:rPr>
          <w:rFonts w:ascii="Times New Roman" w:eastAsia="Times New Roman" w:hAnsi="Times New Roman" w:cs="Times New Roman"/>
          <w:bCs/>
          <w:sz w:val="24"/>
          <w:szCs w:val="24"/>
          <w:lang w:eastAsia="ru-RU"/>
        </w:rPr>
        <w:t>Oracle</w:t>
      </w:r>
      <w:proofErr w:type="spellEnd"/>
      <w:r w:rsidRPr="006C7A13">
        <w:rPr>
          <w:rFonts w:ascii="Times New Roman" w:eastAsia="Times New Roman" w:hAnsi="Times New Roman" w:cs="Times New Roman"/>
          <w:bCs/>
          <w:sz w:val="24"/>
          <w:szCs w:val="24"/>
          <w:lang w:eastAsia="ru-RU"/>
        </w:rPr>
        <w:t xml:space="preserve">.  </w:t>
      </w:r>
    </w:p>
    <w:p w:rsidR="006C7A13" w:rsidRPr="004D62EC" w:rsidRDefault="006C7A13" w:rsidP="006C7A13">
      <w:pPr>
        <w:spacing w:after="0" w:line="360" w:lineRule="auto"/>
        <w:ind w:firstLine="708"/>
        <w:contextualSpacing/>
        <w:jc w:val="both"/>
        <w:rPr>
          <w:rFonts w:ascii="Times New Roman" w:eastAsia="Times New Roman" w:hAnsi="Times New Roman" w:cs="Times New Roman"/>
          <w:bCs/>
          <w:sz w:val="24"/>
          <w:szCs w:val="24"/>
          <w:lang w:eastAsia="ru-RU"/>
        </w:rPr>
      </w:pPr>
      <w:r w:rsidRPr="006C7A13">
        <w:rPr>
          <w:rFonts w:ascii="Times New Roman" w:eastAsia="Times New Roman" w:hAnsi="Times New Roman" w:cs="Times New Roman"/>
          <w:bCs/>
          <w:sz w:val="24"/>
          <w:szCs w:val="24"/>
          <w:lang w:eastAsia="ru-RU"/>
        </w:rPr>
        <w:t xml:space="preserve">С учётом того, что в Обществе уже начата работа по внедрению системы </w:t>
      </w:r>
      <w:proofErr w:type="spellStart"/>
      <w:r w:rsidRPr="006C7A13">
        <w:rPr>
          <w:rFonts w:ascii="Times New Roman" w:eastAsia="Times New Roman" w:hAnsi="Times New Roman" w:cs="Times New Roman"/>
          <w:bCs/>
          <w:sz w:val="24"/>
          <w:szCs w:val="24"/>
          <w:lang w:eastAsia="ru-RU"/>
        </w:rPr>
        <w:t>Oracle</w:t>
      </w:r>
      <w:proofErr w:type="spellEnd"/>
      <w:r w:rsidRPr="006C7A13">
        <w:rPr>
          <w:rFonts w:ascii="Times New Roman" w:eastAsia="Times New Roman" w:hAnsi="Times New Roman" w:cs="Times New Roman"/>
          <w:bCs/>
          <w:sz w:val="24"/>
          <w:szCs w:val="24"/>
          <w:lang w:eastAsia="ru-RU"/>
        </w:rPr>
        <w:t xml:space="preserve">, рассматривать вариант с внедрением SAP нецелесообразно.  </w:t>
      </w:r>
    </w:p>
    <w:p w:rsidR="00835789" w:rsidRDefault="004D62EC" w:rsidP="004D62EC">
      <w:pPr>
        <w:spacing w:after="0" w:line="360" w:lineRule="auto"/>
        <w:ind w:firstLine="708"/>
        <w:contextualSpacing/>
        <w:jc w:val="both"/>
        <w:rPr>
          <w:rFonts w:ascii="Times New Roman" w:eastAsia="Times New Roman" w:hAnsi="Times New Roman" w:cs="Times New Roman"/>
          <w:bCs/>
          <w:sz w:val="24"/>
          <w:szCs w:val="24"/>
          <w:lang w:eastAsia="ru-RU"/>
        </w:rPr>
      </w:pPr>
      <w:r w:rsidRPr="004D62EC">
        <w:rPr>
          <w:rFonts w:ascii="Times New Roman" w:eastAsia="Times New Roman" w:hAnsi="Times New Roman" w:cs="Times New Roman"/>
          <w:bCs/>
          <w:sz w:val="24"/>
          <w:szCs w:val="24"/>
          <w:lang w:eastAsia="ru-RU"/>
        </w:rPr>
        <w:t>Выбор подрядчика для выполнения работ  был осуществлён по результатам конкурсных процедур, основным критериям выбора являлась минимальная стоимость (конкурсная документация приложена). Конкурс был проведен в 2010 году.</w:t>
      </w:r>
    </w:p>
    <w:p w:rsidR="004D62EC" w:rsidRDefault="004D62EC" w:rsidP="004D62EC">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sidRPr="004D62EC">
        <w:rPr>
          <w:rFonts w:ascii="Times New Roman" w:eastAsia="Times New Roman" w:hAnsi="Times New Roman" w:cs="Times New Roman"/>
          <w:bCs/>
          <w:sz w:val="24"/>
          <w:szCs w:val="24"/>
          <w:lang w:eastAsia="ru-RU"/>
        </w:rPr>
        <w:t xml:space="preserve">В настоящее время в промышленной эксплуатации находится ИСАУБ (информационная система абонентского учёта и </w:t>
      </w:r>
      <w:proofErr w:type="spellStart"/>
      <w:r w:rsidRPr="004D62EC">
        <w:rPr>
          <w:rFonts w:ascii="Times New Roman" w:eastAsia="Times New Roman" w:hAnsi="Times New Roman" w:cs="Times New Roman"/>
          <w:bCs/>
          <w:sz w:val="24"/>
          <w:szCs w:val="24"/>
          <w:lang w:eastAsia="ru-RU"/>
        </w:rPr>
        <w:t>биллинга</w:t>
      </w:r>
      <w:proofErr w:type="spellEnd"/>
      <w:r w:rsidRPr="004D62EC">
        <w:rPr>
          <w:rFonts w:ascii="Times New Roman" w:eastAsia="Times New Roman" w:hAnsi="Times New Roman" w:cs="Times New Roman"/>
          <w:bCs/>
          <w:sz w:val="24"/>
          <w:szCs w:val="24"/>
          <w:lang w:eastAsia="ru-RU"/>
        </w:rPr>
        <w:t>) по физическим лицам, в которой содержится информация по 1 368 тыс. лицевым счетам физических лиц и пилотная зона по юридическим лицам, в которой содержится информация по 252 договорам из 42 077, ежемесячные по всем абонентам (ФЛ и ЮЛ) проводятся расчеты.</w:t>
      </w:r>
      <w:proofErr w:type="gramEnd"/>
    </w:p>
    <w:p w:rsidR="00CA2949" w:rsidRPr="00CA2949" w:rsidRDefault="00835789"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В настоящий момент </w:t>
      </w:r>
      <w:r w:rsidR="00CA2949">
        <w:rPr>
          <w:rFonts w:ascii="Times New Roman" w:eastAsia="Times New Roman" w:hAnsi="Times New Roman" w:cs="Times New Roman"/>
          <w:bCs/>
          <w:sz w:val="24"/>
          <w:szCs w:val="24"/>
          <w:lang w:eastAsia="ru-RU"/>
        </w:rPr>
        <w:t>о</w:t>
      </w:r>
      <w:r w:rsidR="00CA2949" w:rsidRPr="00CA2949">
        <w:rPr>
          <w:rFonts w:ascii="Times New Roman" w:eastAsia="Times New Roman" w:hAnsi="Times New Roman" w:cs="Times New Roman"/>
          <w:bCs/>
          <w:sz w:val="24"/>
          <w:szCs w:val="24"/>
          <w:lang w:eastAsia="ru-RU"/>
        </w:rPr>
        <w:t>бъем базы данных с расчётами</w:t>
      </w:r>
      <w:r w:rsidR="00CA2949">
        <w:rPr>
          <w:rFonts w:ascii="Times New Roman" w:eastAsia="Times New Roman" w:hAnsi="Times New Roman" w:cs="Times New Roman"/>
          <w:bCs/>
          <w:sz w:val="24"/>
          <w:szCs w:val="24"/>
          <w:lang w:eastAsia="ru-RU"/>
        </w:rPr>
        <w:t>, хранящейся на данном серверном оборудовании,</w:t>
      </w:r>
      <w:r w:rsidR="00CA2949" w:rsidRPr="00CA2949">
        <w:rPr>
          <w:rFonts w:ascii="Times New Roman" w:eastAsia="Times New Roman" w:hAnsi="Times New Roman" w:cs="Times New Roman"/>
          <w:bCs/>
          <w:sz w:val="24"/>
          <w:szCs w:val="24"/>
          <w:lang w:eastAsia="ru-RU"/>
        </w:rPr>
        <w:t xml:space="preserve"> составляет 2 000 Гб. </w:t>
      </w:r>
    </w:p>
    <w:p w:rsidR="00CA2949" w:rsidRPr="00CA2949" w:rsidRDefault="00CA2949"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CA2949">
        <w:rPr>
          <w:rFonts w:ascii="Times New Roman" w:eastAsia="Times New Roman" w:hAnsi="Times New Roman" w:cs="Times New Roman"/>
          <w:bCs/>
          <w:sz w:val="24"/>
          <w:szCs w:val="24"/>
          <w:lang w:eastAsia="ru-RU"/>
        </w:rPr>
        <w:t xml:space="preserve">Количество приборов учёта, с которых поступает информация в систему 1 351 095 шт., из них 1 338 482 ПУ по физическим лицам и 12 613 ПУ по юридическим лицам. В настоящее время в системе по управлению </w:t>
      </w:r>
      <w:proofErr w:type="spellStart"/>
      <w:r w:rsidRPr="00CA2949">
        <w:rPr>
          <w:rFonts w:ascii="Times New Roman" w:eastAsia="Times New Roman" w:hAnsi="Times New Roman" w:cs="Times New Roman"/>
          <w:bCs/>
          <w:sz w:val="24"/>
          <w:szCs w:val="24"/>
          <w:lang w:eastAsia="ru-RU"/>
        </w:rPr>
        <w:t>энергоданными</w:t>
      </w:r>
      <w:proofErr w:type="spellEnd"/>
      <w:r w:rsidRPr="00CA2949">
        <w:rPr>
          <w:rFonts w:ascii="Times New Roman" w:eastAsia="Times New Roman" w:hAnsi="Times New Roman" w:cs="Times New Roman"/>
          <w:bCs/>
          <w:sz w:val="24"/>
          <w:szCs w:val="24"/>
          <w:lang w:eastAsia="ru-RU"/>
        </w:rPr>
        <w:t xml:space="preserve"> измерений и приборами учета хранится около 224,5 </w:t>
      </w:r>
      <w:proofErr w:type="gramStart"/>
      <w:r w:rsidRPr="00CA2949">
        <w:rPr>
          <w:rFonts w:ascii="Times New Roman" w:eastAsia="Times New Roman" w:hAnsi="Times New Roman" w:cs="Times New Roman"/>
          <w:bCs/>
          <w:sz w:val="24"/>
          <w:szCs w:val="24"/>
          <w:lang w:eastAsia="ru-RU"/>
        </w:rPr>
        <w:t>млн</w:t>
      </w:r>
      <w:proofErr w:type="gramEnd"/>
      <w:r w:rsidRPr="00CA2949">
        <w:rPr>
          <w:rFonts w:ascii="Times New Roman" w:eastAsia="Times New Roman" w:hAnsi="Times New Roman" w:cs="Times New Roman"/>
          <w:bCs/>
          <w:sz w:val="24"/>
          <w:szCs w:val="24"/>
          <w:lang w:eastAsia="ru-RU"/>
        </w:rPr>
        <w:t xml:space="preserve"> показаний приборов учёта и ежедневно поступает около 200 000 показаний, база данных продуктивной среды занимает 1 130 Гб пространства.</w:t>
      </w:r>
    </w:p>
    <w:p w:rsidR="00CA2949" w:rsidRPr="00CA2949" w:rsidRDefault="00CA2949"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CA2949">
        <w:rPr>
          <w:rFonts w:ascii="Times New Roman" w:eastAsia="Times New Roman" w:hAnsi="Times New Roman" w:cs="Times New Roman"/>
          <w:bCs/>
          <w:sz w:val="24"/>
          <w:szCs w:val="24"/>
          <w:lang w:eastAsia="ru-RU"/>
        </w:rPr>
        <w:t xml:space="preserve">Ежемесячный прирост базы данных в системе по управлению начислениями и взаиморасчетами с физическими и юридическими лицами составляет 30-40 Гб, в системе по управлению </w:t>
      </w:r>
      <w:proofErr w:type="spellStart"/>
      <w:r w:rsidRPr="00CA2949">
        <w:rPr>
          <w:rFonts w:ascii="Times New Roman" w:eastAsia="Times New Roman" w:hAnsi="Times New Roman" w:cs="Times New Roman"/>
          <w:bCs/>
          <w:sz w:val="24"/>
          <w:szCs w:val="24"/>
          <w:lang w:eastAsia="ru-RU"/>
        </w:rPr>
        <w:t>энергоданными</w:t>
      </w:r>
      <w:proofErr w:type="spellEnd"/>
      <w:r w:rsidRPr="00CA2949">
        <w:rPr>
          <w:rFonts w:ascii="Times New Roman" w:eastAsia="Times New Roman" w:hAnsi="Times New Roman" w:cs="Times New Roman"/>
          <w:bCs/>
          <w:sz w:val="24"/>
          <w:szCs w:val="24"/>
          <w:lang w:eastAsia="ru-RU"/>
        </w:rPr>
        <w:t xml:space="preserve"> измерений и приборами учета составляет около 15-25 Гб в месяц. </w:t>
      </w:r>
    </w:p>
    <w:p w:rsidR="00CA2949" w:rsidRPr="00CA2949" w:rsidRDefault="00CA2949"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CA2949">
        <w:rPr>
          <w:rFonts w:ascii="Times New Roman" w:eastAsia="Times New Roman" w:hAnsi="Times New Roman" w:cs="Times New Roman"/>
          <w:bCs/>
          <w:sz w:val="24"/>
          <w:szCs w:val="24"/>
          <w:lang w:eastAsia="ru-RU"/>
        </w:rPr>
        <w:t>Объем свободного пространства серверной среды на сегодняшний момент составляет 225 Гб. Таким образом, через 6 – 9 месяцев объем свободного пространства будет исчерпан. Отсутствие свободного пространства на серверной среде системы приводит к невозможности расчётов с потребителями.</w:t>
      </w:r>
    </w:p>
    <w:p w:rsidR="00CA2949" w:rsidRDefault="00CA2949"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CA2949">
        <w:rPr>
          <w:rFonts w:ascii="Times New Roman" w:eastAsia="Times New Roman" w:hAnsi="Times New Roman" w:cs="Times New Roman"/>
          <w:bCs/>
          <w:sz w:val="24"/>
          <w:szCs w:val="24"/>
          <w:lang w:eastAsia="ru-RU"/>
        </w:rPr>
        <w:t xml:space="preserve">Кроме того диагностика аппаратного комплекса системы показала, что есть  вышедшие из строя элементы (акт осмотра прилагается). </w:t>
      </w:r>
    </w:p>
    <w:p w:rsidR="00786C2A" w:rsidRPr="00EC0C33" w:rsidRDefault="00786C2A" w:rsidP="00CA2949">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lastRenderedPageBreak/>
        <w:t xml:space="preserve">Основным последствием в случае отказа от реализации проекта является остановка </w:t>
      </w:r>
      <w:proofErr w:type="spellStart"/>
      <w:r w:rsidRPr="00EC0C33">
        <w:rPr>
          <w:rFonts w:ascii="Times New Roman" w:eastAsia="Times New Roman" w:hAnsi="Times New Roman" w:cs="Times New Roman"/>
          <w:bCs/>
          <w:sz w:val="24"/>
          <w:szCs w:val="24"/>
          <w:lang w:eastAsia="ru-RU"/>
        </w:rPr>
        <w:t>биллинга</w:t>
      </w:r>
      <w:proofErr w:type="spellEnd"/>
      <w:r w:rsidRPr="00EC0C33">
        <w:rPr>
          <w:rFonts w:ascii="Times New Roman" w:eastAsia="Times New Roman" w:hAnsi="Times New Roman" w:cs="Times New Roman"/>
          <w:bCs/>
          <w:sz w:val="24"/>
          <w:szCs w:val="24"/>
          <w:lang w:eastAsia="ru-RU"/>
        </w:rPr>
        <w:t xml:space="preserve"> физических и юридических лиц. </w:t>
      </w:r>
    </w:p>
    <w:p w:rsidR="00CA2949" w:rsidRDefault="00CA2949"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Более подробный анализ текущего состояния и возможных путей решения представлен в сокращённом бизнес-плане по данному проекту (прилагается). </w:t>
      </w:r>
    </w:p>
    <w:p w:rsidR="00CA2949" w:rsidRPr="00BD4A85" w:rsidRDefault="00CA2949" w:rsidP="00CA2949">
      <w:pPr>
        <w:spacing w:after="0" w:line="360" w:lineRule="auto"/>
        <w:ind w:firstLine="708"/>
        <w:contextualSpacing/>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Наименование инвестиционных объектов:</w:t>
      </w:r>
    </w:p>
    <w:p w:rsidR="00786C2A" w:rsidRPr="00EC0C33" w:rsidRDefault="00786C2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Для реализации проекта необходимо приобретение </w:t>
      </w:r>
      <w:r w:rsidR="00166685" w:rsidRPr="00EC0C33">
        <w:rPr>
          <w:rFonts w:ascii="Times New Roman" w:eastAsia="Times New Roman" w:hAnsi="Times New Roman" w:cs="Times New Roman"/>
          <w:bCs/>
          <w:sz w:val="24"/>
          <w:szCs w:val="24"/>
          <w:lang w:eastAsia="ru-RU"/>
        </w:rPr>
        <w:t xml:space="preserve">серверного </w:t>
      </w:r>
      <w:r w:rsidRPr="00EC0C33">
        <w:rPr>
          <w:rFonts w:ascii="Times New Roman" w:eastAsia="Times New Roman" w:hAnsi="Times New Roman" w:cs="Times New Roman"/>
          <w:bCs/>
          <w:sz w:val="24"/>
          <w:szCs w:val="24"/>
          <w:lang w:eastAsia="ru-RU"/>
        </w:rPr>
        <w:t>оборудова</w:t>
      </w:r>
      <w:r w:rsidR="00166685" w:rsidRPr="00EC0C33">
        <w:rPr>
          <w:rFonts w:ascii="Times New Roman" w:eastAsia="Times New Roman" w:hAnsi="Times New Roman" w:cs="Times New Roman"/>
          <w:bCs/>
          <w:sz w:val="24"/>
          <w:szCs w:val="24"/>
          <w:lang w:eastAsia="ru-RU"/>
        </w:rPr>
        <w:t xml:space="preserve">ния, в </w:t>
      </w:r>
      <w:proofErr w:type="spellStart"/>
      <w:r w:rsidR="00166685" w:rsidRPr="00EC0C33">
        <w:rPr>
          <w:rFonts w:ascii="Times New Roman" w:eastAsia="Times New Roman" w:hAnsi="Times New Roman" w:cs="Times New Roman"/>
          <w:bCs/>
          <w:sz w:val="24"/>
          <w:szCs w:val="24"/>
          <w:lang w:eastAsia="ru-RU"/>
        </w:rPr>
        <w:t>т.ч</w:t>
      </w:r>
      <w:proofErr w:type="spellEnd"/>
      <w:r w:rsidR="00166685" w:rsidRPr="00EC0C33">
        <w:rPr>
          <w:rFonts w:ascii="Times New Roman" w:eastAsia="Times New Roman" w:hAnsi="Times New Roman" w:cs="Times New Roman"/>
          <w:bCs/>
          <w:sz w:val="24"/>
          <w:szCs w:val="24"/>
          <w:lang w:eastAsia="ru-RU"/>
        </w:rPr>
        <w:t>.:</w:t>
      </w:r>
    </w:p>
    <w:p w:rsidR="00166685" w:rsidRPr="00EC0C33"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EC0C33">
        <w:rPr>
          <w:rFonts w:ascii="Times New Roman" w:eastAsia="Times New Roman" w:hAnsi="Times New Roman" w:cs="Times New Roman"/>
          <w:bCs/>
          <w:sz w:val="24"/>
          <w:szCs w:val="24"/>
          <w:lang w:val="en-US" w:eastAsia="ru-RU"/>
        </w:rPr>
        <w:t>Exadata</w:t>
      </w:r>
      <w:proofErr w:type="spellEnd"/>
      <w:r w:rsidRPr="00EC0C33">
        <w:rPr>
          <w:rFonts w:ascii="Times New Roman" w:eastAsia="Times New Roman" w:hAnsi="Times New Roman" w:cs="Times New Roman"/>
          <w:bCs/>
          <w:sz w:val="24"/>
          <w:szCs w:val="24"/>
          <w:lang w:val="en-US" w:eastAsia="ru-RU"/>
        </w:rPr>
        <w:t xml:space="preserve"> Database Machine X5-2</w:t>
      </w:r>
      <w:r w:rsidR="007B48BC" w:rsidRPr="00EC0C33">
        <w:rPr>
          <w:rFonts w:ascii="Times New Roman" w:eastAsia="Times New Roman" w:hAnsi="Times New Roman" w:cs="Times New Roman"/>
          <w:bCs/>
          <w:sz w:val="24"/>
          <w:szCs w:val="24"/>
          <w:lang w:eastAsia="ru-RU"/>
        </w:rPr>
        <w:t>;</w:t>
      </w:r>
    </w:p>
    <w:p w:rsidR="00166685" w:rsidRPr="00EC0C33"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EC0C33">
        <w:rPr>
          <w:rFonts w:ascii="Times New Roman" w:eastAsia="Times New Roman" w:hAnsi="Times New Roman" w:cs="Times New Roman"/>
          <w:bCs/>
          <w:sz w:val="24"/>
          <w:szCs w:val="24"/>
          <w:lang w:val="en-US" w:eastAsia="ru-RU"/>
        </w:rPr>
        <w:t>Exalogic</w:t>
      </w:r>
      <w:proofErr w:type="spellEnd"/>
      <w:r w:rsidRPr="00EC0C33">
        <w:rPr>
          <w:rFonts w:ascii="Times New Roman" w:eastAsia="Times New Roman" w:hAnsi="Times New Roman" w:cs="Times New Roman"/>
          <w:bCs/>
          <w:sz w:val="24"/>
          <w:szCs w:val="24"/>
          <w:lang w:val="en-US" w:eastAsia="ru-RU"/>
        </w:rPr>
        <w:t xml:space="preserve"> Elastic Cloud X52</w:t>
      </w:r>
      <w:r w:rsidR="007B48BC" w:rsidRPr="00EC0C33">
        <w:rPr>
          <w:rFonts w:ascii="Times New Roman" w:eastAsia="Times New Roman" w:hAnsi="Times New Roman" w:cs="Times New Roman"/>
          <w:bCs/>
          <w:sz w:val="24"/>
          <w:szCs w:val="24"/>
          <w:lang w:eastAsia="ru-RU"/>
        </w:rPr>
        <w:t>;</w:t>
      </w:r>
    </w:p>
    <w:p w:rsidR="00BB77E4" w:rsidRDefault="00BB77E4" w:rsidP="00BB77E4">
      <w:pPr>
        <w:spacing w:after="0" w:line="360" w:lineRule="auto"/>
        <w:ind w:firstLine="708"/>
        <w:jc w:val="both"/>
        <w:rPr>
          <w:rFonts w:ascii="Times New Roman" w:eastAsia="Times New Roman" w:hAnsi="Times New Roman" w:cs="Times New Roman"/>
          <w:bCs/>
          <w:sz w:val="24"/>
          <w:szCs w:val="24"/>
          <w:lang w:eastAsia="ru-RU"/>
        </w:rPr>
      </w:pPr>
      <w:r w:rsidRPr="00CA2949">
        <w:rPr>
          <w:rFonts w:ascii="Times New Roman" w:eastAsia="Times New Roman" w:hAnsi="Times New Roman" w:cs="Times New Roman"/>
          <w:b/>
          <w:bCs/>
          <w:sz w:val="24"/>
          <w:szCs w:val="24"/>
          <w:lang w:eastAsia="ru-RU"/>
        </w:rPr>
        <w:t>Результат реализации проекта</w:t>
      </w:r>
      <w:r w:rsidRPr="00EC0C33">
        <w:rPr>
          <w:rFonts w:ascii="Times New Roman" w:eastAsia="Times New Roman" w:hAnsi="Times New Roman" w:cs="Times New Roman"/>
          <w:bCs/>
          <w:sz w:val="24"/>
          <w:szCs w:val="24"/>
          <w:lang w:eastAsia="ru-RU"/>
        </w:rPr>
        <w:t xml:space="preserve">: обеспечен достаточный уровень функционирования системы </w:t>
      </w:r>
      <w:proofErr w:type="spellStart"/>
      <w:r w:rsidRPr="00EC0C33">
        <w:rPr>
          <w:rFonts w:ascii="Times New Roman" w:eastAsia="Times New Roman" w:hAnsi="Times New Roman" w:cs="Times New Roman"/>
          <w:bCs/>
          <w:sz w:val="24"/>
          <w:szCs w:val="24"/>
          <w:lang w:eastAsia="ru-RU"/>
        </w:rPr>
        <w:t>биллинга</w:t>
      </w:r>
      <w:proofErr w:type="spellEnd"/>
      <w:r w:rsidRPr="00EC0C33">
        <w:rPr>
          <w:rFonts w:ascii="Times New Roman" w:eastAsia="Times New Roman" w:hAnsi="Times New Roman" w:cs="Times New Roman"/>
          <w:bCs/>
          <w:sz w:val="24"/>
          <w:szCs w:val="24"/>
          <w:lang w:eastAsia="ru-RU"/>
        </w:rPr>
        <w:t xml:space="preserve"> физических и юридических лиц с целью бесперебойного выполнения Обществом обязанностей гарантирующего поставщика.</w:t>
      </w:r>
    </w:p>
    <w:p w:rsidR="000D5A14" w:rsidRPr="00C46C03" w:rsidRDefault="000D5A14" w:rsidP="000D5A14">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xml:space="preserve">: проект </w:t>
      </w:r>
      <w:r>
        <w:rPr>
          <w:rFonts w:ascii="Times New Roman" w:eastAsia="Times New Roman" w:hAnsi="Times New Roman" w:cs="Times New Roman"/>
          <w:bCs/>
          <w:sz w:val="24"/>
          <w:szCs w:val="24"/>
          <w:lang w:eastAsia="ru-RU"/>
        </w:rPr>
        <w:t xml:space="preserve"> не </w:t>
      </w:r>
      <w:r w:rsidRPr="00C46C03">
        <w:rPr>
          <w:rFonts w:ascii="Times New Roman" w:eastAsia="Times New Roman" w:hAnsi="Times New Roman" w:cs="Times New Roman"/>
          <w:bCs/>
          <w:sz w:val="24"/>
          <w:szCs w:val="24"/>
          <w:lang w:eastAsia="ru-RU"/>
        </w:rPr>
        <w:t>включен в утверждённую инвестиционную программу.</w:t>
      </w:r>
    </w:p>
    <w:p w:rsidR="00CA2949" w:rsidRPr="00BD4A85" w:rsidRDefault="00CA2949" w:rsidP="00CA2949">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673684" w:rsidRPr="0093072A" w:rsidRDefault="00673684" w:rsidP="00673684">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0D5A14" w:rsidRPr="003E49D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Период реализации</w:t>
            </w:r>
          </w:p>
        </w:tc>
      </w:tr>
      <w:tr w:rsidR="000D5A14" w:rsidRPr="003E49D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D5A14" w:rsidRPr="003E49D9" w:rsidRDefault="000D5A14"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2019</w:t>
            </w:r>
          </w:p>
        </w:tc>
      </w:tr>
      <w:tr w:rsidR="000D5A14" w:rsidRPr="003E49D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D5A14" w:rsidRPr="003E49D9" w:rsidRDefault="000D5A14"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D5A14" w:rsidRPr="003E49D9" w:rsidRDefault="000D5A14"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D5A14" w:rsidRPr="003E49D9" w:rsidRDefault="000D5A14"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center"/>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Предложение по корректировке</w:t>
            </w:r>
          </w:p>
        </w:tc>
      </w:tr>
      <w:tr w:rsidR="000D5A14" w:rsidRPr="003E49D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both"/>
              <w:rPr>
                <w:rFonts w:ascii="Times New Roman" w:eastAsia="Times New Roman" w:hAnsi="Times New Roman" w:cs="Times New Roman"/>
                <w:b/>
                <w:bCs/>
                <w:color w:val="000000"/>
                <w:sz w:val="16"/>
                <w:szCs w:val="16"/>
                <w:lang w:eastAsia="ru-RU"/>
              </w:rPr>
            </w:pPr>
            <w:r w:rsidRPr="003E49D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3E49D9" w:rsidP="003E49D9">
            <w:pPr>
              <w:jc w:val="center"/>
              <w:rPr>
                <w:rFonts w:ascii="Times New Roman" w:hAnsi="Times New Roman" w:cs="Times New Roman"/>
                <w:b/>
                <w:bCs/>
                <w:color w:val="000000"/>
                <w:sz w:val="16"/>
                <w:szCs w:val="16"/>
              </w:rPr>
            </w:pPr>
            <w:r w:rsidRPr="003E49D9">
              <w:rPr>
                <w:rFonts w:ascii="Times New Roman" w:hAnsi="Times New Roman" w:cs="Times New Roman"/>
                <w:color w:val="000000"/>
                <w:sz w:val="16"/>
                <w:szCs w:val="16"/>
              </w:rPr>
              <w:t>156 169</w:t>
            </w: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D5A14" w:rsidRPr="003E49D9" w:rsidRDefault="003E49D9" w:rsidP="003E49D9">
            <w:pPr>
              <w:jc w:val="center"/>
              <w:rPr>
                <w:rFonts w:ascii="Times New Roman" w:hAnsi="Times New Roman" w:cs="Times New Roman"/>
                <w:b/>
                <w:bCs/>
                <w:color w:val="000000"/>
                <w:sz w:val="16"/>
                <w:szCs w:val="16"/>
              </w:rPr>
            </w:pPr>
            <w:r w:rsidRPr="003E49D9">
              <w:rPr>
                <w:rFonts w:ascii="Times New Roman" w:hAnsi="Times New Roman" w:cs="Times New Roman"/>
                <w:color w:val="000000"/>
                <w:sz w:val="16"/>
                <w:szCs w:val="16"/>
              </w:rPr>
              <w:t xml:space="preserve">156 169  </w:t>
            </w:r>
          </w:p>
        </w:tc>
        <w:tc>
          <w:tcPr>
            <w:tcW w:w="850"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b/>
                <w:bCs/>
                <w:color w:val="000000"/>
                <w:sz w:val="16"/>
                <w:szCs w:val="16"/>
              </w:rPr>
            </w:pPr>
            <w:r w:rsidRPr="003E49D9">
              <w:rPr>
                <w:rFonts w:ascii="Times New Roman" w:hAnsi="Times New Roman" w:cs="Times New Roman"/>
                <w:b/>
                <w:bCs/>
                <w:color w:val="000000"/>
                <w:sz w:val="16"/>
                <w:szCs w:val="16"/>
              </w:rPr>
              <w:t>0</w:t>
            </w:r>
          </w:p>
        </w:tc>
      </w:tr>
      <w:tr w:rsidR="000D5A14"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D5A14" w:rsidRPr="003E49D9" w:rsidRDefault="000D5A14" w:rsidP="00FC1FC3">
            <w:pPr>
              <w:spacing w:after="0" w:line="240" w:lineRule="auto"/>
              <w:jc w:val="both"/>
              <w:rPr>
                <w:rFonts w:ascii="Times New Roman" w:eastAsia="Times New Roman" w:hAnsi="Times New Roman" w:cs="Times New Roman"/>
                <w:color w:val="000000"/>
                <w:sz w:val="16"/>
                <w:szCs w:val="16"/>
                <w:lang w:eastAsia="ru-RU"/>
              </w:rPr>
            </w:pPr>
            <w:r w:rsidRPr="003E49D9">
              <w:rPr>
                <w:rFonts w:ascii="Times New Roman" w:eastAsia="Times New Roman" w:hAnsi="Times New Roman" w:cs="Times New Roman"/>
                <w:color w:val="000000"/>
                <w:sz w:val="16"/>
                <w:szCs w:val="16"/>
                <w:lang w:eastAsia="ru-RU"/>
              </w:rPr>
              <w:t xml:space="preserve">В </w:t>
            </w:r>
            <w:proofErr w:type="spellStart"/>
            <w:r w:rsidRPr="003E49D9">
              <w:rPr>
                <w:rFonts w:ascii="Times New Roman" w:eastAsia="Times New Roman" w:hAnsi="Times New Roman" w:cs="Times New Roman"/>
                <w:color w:val="000000"/>
                <w:sz w:val="16"/>
                <w:szCs w:val="16"/>
                <w:lang w:eastAsia="ru-RU"/>
              </w:rPr>
              <w:t>т.ч</w:t>
            </w:r>
            <w:proofErr w:type="spellEnd"/>
            <w:r w:rsidRPr="003E49D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0D5A14" w:rsidRPr="003E49D9" w:rsidRDefault="003E49D9" w:rsidP="003E49D9">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156 169</w:t>
            </w:r>
          </w:p>
        </w:tc>
        <w:tc>
          <w:tcPr>
            <w:tcW w:w="1134"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0D5A14" w:rsidRPr="003E49D9" w:rsidRDefault="000B232D" w:rsidP="003E49D9">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156 16</w:t>
            </w:r>
            <w:r w:rsidR="003E49D9" w:rsidRPr="003E49D9">
              <w:rPr>
                <w:rFonts w:ascii="Times New Roman" w:hAnsi="Times New Roman" w:cs="Times New Roman"/>
                <w:color w:val="000000"/>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0D5A14" w:rsidRPr="003E49D9" w:rsidRDefault="000D5A14">
            <w:pPr>
              <w:jc w:val="center"/>
              <w:rPr>
                <w:rFonts w:ascii="Times New Roman" w:hAnsi="Times New Roman" w:cs="Times New Roman"/>
                <w:color w:val="000000"/>
                <w:sz w:val="16"/>
                <w:szCs w:val="16"/>
              </w:rPr>
            </w:pPr>
            <w:r w:rsidRPr="003E49D9">
              <w:rPr>
                <w:rFonts w:ascii="Times New Roman" w:hAnsi="Times New Roman" w:cs="Times New Roman"/>
                <w:color w:val="000000"/>
                <w:sz w:val="16"/>
                <w:szCs w:val="16"/>
              </w:rPr>
              <w:t xml:space="preserve">0 </w:t>
            </w:r>
          </w:p>
        </w:tc>
      </w:tr>
    </w:tbl>
    <w:p w:rsidR="00EC0C33" w:rsidRDefault="00EC0C33" w:rsidP="00EC0C33">
      <w:pPr>
        <w:pStyle w:val="a3"/>
        <w:spacing w:after="0" w:line="360" w:lineRule="auto"/>
        <w:ind w:left="0" w:firstLine="360"/>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Основные этапы реализации данного проекта, условия реализации проекта, а также источники финансирования прописаны </w:t>
      </w:r>
      <w:r>
        <w:rPr>
          <w:rFonts w:ascii="Times New Roman" w:eastAsia="Times New Roman" w:hAnsi="Times New Roman" w:cs="Times New Roman"/>
          <w:bCs/>
          <w:sz w:val="24"/>
          <w:szCs w:val="24"/>
          <w:lang w:eastAsia="ru-RU"/>
        </w:rPr>
        <w:t xml:space="preserve">в </w:t>
      </w:r>
      <w:r w:rsidRPr="00EC0C33">
        <w:rPr>
          <w:rFonts w:ascii="Times New Roman" w:eastAsia="Times New Roman" w:hAnsi="Times New Roman" w:cs="Times New Roman"/>
          <w:bCs/>
          <w:sz w:val="24"/>
          <w:szCs w:val="24"/>
          <w:lang w:eastAsia="ru-RU"/>
        </w:rPr>
        <w:t>технико-экономическом описании данного проекта</w:t>
      </w:r>
      <w:r w:rsidR="000D5A14">
        <w:rPr>
          <w:rFonts w:ascii="Times New Roman" w:eastAsia="Times New Roman" w:hAnsi="Times New Roman" w:cs="Times New Roman"/>
          <w:bCs/>
          <w:sz w:val="24"/>
          <w:szCs w:val="24"/>
          <w:lang w:eastAsia="ru-RU"/>
        </w:rPr>
        <w:t xml:space="preserve"> (</w:t>
      </w:r>
      <w:proofErr w:type="gramStart"/>
      <w:r w:rsidR="000D5A14">
        <w:rPr>
          <w:rFonts w:ascii="Times New Roman" w:eastAsia="Times New Roman" w:hAnsi="Times New Roman" w:cs="Times New Roman"/>
          <w:bCs/>
          <w:sz w:val="24"/>
          <w:szCs w:val="24"/>
          <w:lang w:eastAsia="ru-RU"/>
        </w:rPr>
        <w:t>включен</w:t>
      </w:r>
      <w:proofErr w:type="gramEnd"/>
      <w:r w:rsidR="000D5A14">
        <w:rPr>
          <w:rFonts w:ascii="Times New Roman" w:eastAsia="Times New Roman" w:hAnsi="Times New Roman" w:cs="Times New Roman"/>
          <w:bCs/>
          <w:sz w:val="24"/>
          <w:szCs w:val="24"/>
          <w:lang w:eastAsia="ru-RU"/>
        </w:rPr>
        <w:t xml:space="preserve"> в обосновывающие материалы)</w:t>
      </w:r>
      <w:r>
        <w:rPr>
          <w:rFonts w:ascii="Times New Roman" w:eastAsia="Times New Roman" w:hAnsi="Times New Roman" w:cs="Times New Roman"/>
          <w:bCs/>
          <w:sz w:val="24"/>
          <w:szCs w:val="24"/>
          <w:lang w:eastAsia="ru-RU"/>
        </w:rPr>
        <w:t xml:space="preserve">. </w:t>
      </w:r>
    </w:p>
    <w:p w:rsidR="00EC0C33" w:rsidRPr="00EC0C33" w:rsidRDefault="00EC0C33" w:rsidP="00EC0C33">
      <w:pPr>
        <w:pStyle w:val="a3"/>
        <w:spacing w:after="0" w:line="360" w:lineRule="auto"/>
        <w:ind w:left="0" w:firstLine="360"/>
        <w:jc w:val="both"/>
        <w:rPr>
          <w:rFonts w:ascii="Times New Roman" w:eastAsia="Times New Roman" w:hAnsi="Times New Roman" w:cs="Times New Roman"/>
          <w:bCs/>
          <w:sz w:val="24"/>
          <w:szCs w:val="24"/>
          <w:lang w:eastAsia="ru-RU"/>
        </w:rPr>
      </w:pPr>
    </w:p>
    <w:p w:rsidR="000A63CA" w:rsidRPr="00247DCB" w:rsidRDefault="000A63CA"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Соблюдение требований работы на оптовом рынке электроэнергии и мощности</w:t>
      </w:r>
    </w:p>
    <w:p w:rsidR="009700A6" w:rsidRDefault="00183587"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w:t>
      </w:r>
      <w:r w:rsidR="009700A6" w:rsidRPr="00247DCB">
        <w:rPr>
          <w:rFonts w:ascii="Times New Roman" w:eastAsia="Times New Roman" w:hAnsi="Times New Roman" w:cs="Times New Roman"/>
          <w:bCs/>
          <w:sz w:val="24"/>
          <w:szCs w:val="24"/>
          <w:lang w:eastAsia="ru-RU"/>
        </w:rPr>
        <w:t xml:space="preserve">снижение юридических и технологических рисков </w:t>
      </w:r>
      <w:r w:rsidR="00E73D69">
        <w:rPr>
          <w:rFonts w:ascii="Times New Roman" w:eastAsia="Times New Roman" w:hAnsi="Times New Roman" w:cs="Times New Roman"/>
          <w:bCs/>
          <w:sz w:val="24"/>
          <w:szCs w:val="24"/>
          <w:lang w:eastAsia="ru-RU"/>
        </w:rPr>
        <w:br/>
      </w:r>
      <w:r w:rsidR="009700A6" w:rsidRPr="00247DCB">
        <w:rPr>
          <w:rFonts w:ascii="Times New Roman" w:eastAsia="Times New Roman" w:hAnsi="Times New Roman" w:cs="Times New Roman"/>
          <w:bCs/>
          <w:sz w:val="24"/>
          <w:szCs w:val="24"/>
          <w:lang w:eastAsia="ru-RU"/>
        </w:rPr>
        <w:t xml:space="preserve">ПАО «Челябэнергосбыт», связанных с соответствием использования программного обеспечения </w:t>
      </w:r>
      <w:proofErr w:type="spellStart"/>
      <w:r w:rsidR="009700A6" w:rsidRPr="00247DCB">
        <w:rPr>
          <w:rFonts w:ascii="Times New Roman" w:eastAsia="Times New Roman" w:hAnsi="Times New Roman" w:cs="Times New Roman"/>
          <w:bCs/>
          <w:sz w:val="24"/>
          <w:szCs w:val="24"/>
          <w:lang w:eastAsia="ru-RU"/>
        </w:rPr>
        <w:t>Microsoft</w:t>
      </w:r>
      <w:proofErr w:type="spellEnd"/>
      <w:r w:rsidR="009700A6"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8E2C16" w:rsidRDefault="008E2C16" w:rsidP="009700A6">
      <w:pPr>
        <w:pStyle w:val="a3"/>
        <w:spacing w:after="0" w:line="360" w:lineRule="auto"/>
        <w:ind w:left="0" w:firstLine="709"/>
        <w:jc w:val="both"/>
        <w:rPr>
          <w:rFonts w:ascii="Times New Roman" w:eastAsia="Times New Roman" w:hAnsi="Times New Roman" w:cs="Times New Roman"/>
          <w:bCs/>
          <w:sz w:val="24"/>
          <w:szCs w:val="24"/>
          <w:lang w:eastAsia="ru-RU"/>
        </w:rPr>
      </w:pPr>
    </w:p>
    <w:p w:rsidR="00856D2C" w:rsidRPr="00247DCB" w:rsidRDefault="00856D2C" w:rsidP="00856D2C">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Предпосылки реализации проекта и текущее состояние:</w:t>
      </w:r>
    </w:p>
    <w:p w:rsidR="007B48BC" w:rsidRPr="00247DCB" w:rsidRDefault="007B48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требованиями оптового рынка электроэнергии и мощности, все приборы учета</w:t>
      </w:r>
      <w:r w:rsidR="00AF06B2" w:rsidRPr="00247DCB">
        <w:rPr>
          <w:rFonts w:ascii="Times New Roman" w:eastAsia="Times New Roman" w:hAnsi="Times New Roman" w:cs="Times New Roman"/>
          <w:bCs/>
          <w:sz w:val="24"/>
          <w:szCs w:val="24"/>
          <w:lang w:eastAsia="ru-RU"/>
        </w:rPr>
        <w:t xml:space="preserve"> электроэнергии (АИИС КУЭ потового рынка) </w:t>
      </w:r>
      <w:r w:rsidR="00A14ABC" w:rsidRPr="00247DCB">
        <w:rPr>
          <w:rFonts w:ascii="Times New Roman" w:eastAsia="Times New Roman" w:hAnsi="Times New Roman" w:cs="Times New Roman"/>
          <w:bCs/>
          <w:sz w:val="24"/>
          <w:szCs w:val="24"/>
          <w:lang w:eastAsia="ru-RU"/>
        </w:rPr>
        <w:t xml:space="preserve"> раз в четыре года</w:t>
      </w:r>
      <w:r w:rsidRPr="00247DCB">
        <w:rPr>
          <w:rFonts w:ascii="Times New Roman" w:eastAsia="Times New Roman" w:hAnsi="Times New Roman" w:cs="Times New Roman"/>
          <w:bCs/>
          <w:sz w:val="24"/>
          <w:szCs w:val="24"/>
          <w:lang w:eastAsia="ru-RU"/>
        </w:rPr>
        <w:t xml:space="preserve"> проходят проверку </w:t>
      </w:r>
      <w:r w:rsidR="00F34B9C" w:rsidRPr="00247DCB">
        <w:rPr>
          <w:rFonts w:ascii="Times New Roman" w:eastAsia="Times New Roman" w:hAnsi="Times New Roman" w:cs="Times New Roman"/>
          <w:bCs/>
          <w:sz w:val="24"/>
          <w:szCs w:val="24"/>
          <w:lang w:eastAsia="ru-RU"/>
        </w:rPr>
        <w:t xml:space="preserve">Федерального агентства по техническому регулированию и метрологии. </w:t>
      </w:r>
      <w:r w:rsidR="00710B35" w:rsidRPr="00247DCB">
        <w:rPr>
          <w:rFonts w:ascii="Times New Roman" w:eastAsia="Times New Roman" w:hAnsi="Times New Roman" w:cs="Times New Roman"/>
          <w:bCs/>
          <w:sz w:val="24"/>
          <w:szCs w:val="24"/>
          <w:lang w:eastAsia="ru-RU"/>
        </w:rPr>
        <w:t>Очередная</w:t>
      </w:r>
      <w:r w:rsidR="00F34B9C" w:rsidRPr="00247DCB">
        <w:rPr>
          <w:rFonts w:ascii="Times New Roman" w:eastAsia="Times New Roman" w:hAnsi="Times New Roman" w:cs="Times New Roman"/>
          <w:bCs/>
          <w:sz w:val="24"/>
          <w:szCs w:val="24"/>
          <w:lang w:eastAsia="ru-RU"/>
        </w:rPr>
        <w:t xml:space="preserve"> проверка приборов учета Общества назначена на 12.07.2017 (копия свидетельства приложена).</w:t>
      </w:r>
    </w:p>
    <w:p w:rsidR="009700A6" w:rsidRPr="00247DCB" w:rsidRDefault="00F34B9C" w:rsidP="009700A6">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этом </w:t>
      </w:r>
      <w:r w:rsidR="00A62357" w:rsidRPr="00247DCB">
        <w:rPr>
          <w:rFonts w:ascii="Times New Roman" w:eastAsia="Times New Roman" w:hAnsi="Times New Roman" w:cs="Times New Roman"/>
          <w:bCs/>
          <w:sz w:val="24"/>
          <w:szCs w:val="24"/>
          <w:lang w:eastAsia="ru-RU"/>
        </w:rPr>
        <w:t xml:space="preserve">аудит АИС КУЭ ПАО «Челябэнергосбыт»  </w:t>
      </w:r>
      <w:r w:rsidR="003E7AB9" w:rsidRPr="00247DCB">
        <w:rPr>
          <w:rFonts w:ascii="Times New Roman" w:eastAsia="Times New Roman" w:hAnsi="Times New Roman" w:cs="Times New Roman"/>
          <w:bCs/>
          <w:sz w:val="24"/>
          <w:szCs w:val="24"/>
          <w:lang w:eastAsia="ru-RU"/>
        </w:rPr>
        <w:t xml:space="preserve">проведенный </w:t>
      </w:r>
      <w:r w:rsidR="00A62357" w:rsidRPr="00247DCB">
        <w:rPr>
          <w:rFonts w:ascii="Times New Roman" w:eastAsia="Times New Roman" w:hAnsi="Times New Roman" w:cs="Times New Roman"/>
          <w:bCs/>
          <w:sz w:val="24"/>
          <w:szCs w:val="24"/>
          <w:lang w:eastAsia="ru-RU"/>
        </w:rPr>
        <w:t>компанией ООО «РВС»</w:t>
      </w:r>
      <w:r w:rsidR="003E7AB9" w:rsidRPr="00247DCB">
        <w:rPr>
          <w:rFonts w:ascii="Times New Roman" w:eastAsia="Times New Roman" w:hAnsi="Times New Roman" w:cs="Times New Roman"/>
          <w:bCs/>
          <w:sz w:val="24"/>
          <w:szCs w:val="24"/>
          <w:lang w:eastAsia="ru-RU"/>
        </w:rPr>
        <w:t xml:space="preserve"> (</w:t>
      </w:r>
      <w:r w:rsidR="00710B35" w:rsidRPr="00247DCB">
        <w:rPr>
          <w:rFonts w:ascii="Times New Roman" w:eastAsia="Times New Roman" w:hAnsi="Times New Roman" w:cs="Times New Roman"/>
          <w:bCs/>
          <w:sz w:val="24"/>
          <w:szCs w:val="24"/>
          <w:lang w:eastAsia="ru-RU"/>
        </w:rPr>
        <w:t>компания определена на основе конкурсных процедур)</w:t>
      </w:r>
      <w:r w:rsidR="00A62357" w:rsidRPr="00247DCB">
        <w:rPr>
          <w:rFonts w:ascii="Times New Roman" w:eastAsia="Times New Roman" w:hAnsi="Times New Roman" w:cs="Times New Roman"/>
          <w:bCs/>
          <w:sz w:val="24"/>
          <w:szCs w:val="24"/>
          <w:lang w:eastAsia="ru-RU"/>
        </w:rPr>
        <w:t>, специализирующейся на создании систем коммерческого учёта</w:t>
      </w:r>
      <w:r w:rsidR="009700A6" w:rsidRPr="00247DCB">
        <w:rPr>
          <w:rFonts w:ascii="Times New Roman" w:eastAsia="Times New Roman" w:hAnsi="Times New Roman" w:cs="Times New Roman"/>
          <w:bCs/>
          <w:sz w:val="24"/>
          <w:szCs w:val="24"/>
          <w:lang w:eastAsia="ru-RU"/>
        </w:rPr>
        <w:t xml:space="preserve">, выявил,  что у системы отсутствует отказоустойчивость, что в свою очередь приводит к высоким рискам срыва производственного процесса </w:t>
      </w:r>
    </w:p>
    <w:p w:rsidR="00710B35" w:rsidRPr="00247DCB" w:rsidRDefault="009700A6" w:rsidP="009700A6">
      <w:pPr>
        <w:pStyle w:val="a3"/>
        <w:spacing w:after="0" w:line="360" w:lineRule="auto"/>
        <w:ind w:left="0" w:firstLine="360"/>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Кроме того, работоспособность системы</w:t>
      </w:r>
      <w:r w:rsidR="00710B35" w:rsidRPr="00247DCB">
        <w:rPr>
          <w:rFonts w:ascii="Times New Roman" w:eastAsia="Times New Roman" w:hAnsi="Times New Roman" w:cs="Times New Roman"/>
          <w:bCs/>
          <w:sz w:val="24"/>
          <w:szCs w:val="24"/>
          <w:lang w:eastAsia="ru-RU"/>
        </w:rPr>
        <w:t xml:space="preserve"> обеспечивается базой данных </w:t>
      </w:r>
      <w:proofErr w:type="spellStart"/>
      <w:r w:rsidR="00710B35" w:rsidRPr="00247DCB">
        <w:rPr>
          <w:rFonts w:ascii="Times New Roman" w:eastAsia="Times New Roman" w:hAnsi="Times New Roman" w:cs="Times New Roman"/>
          <w:bCs/>
          <w:sz w:val="24"/>
          <w:szCs w:val="24"/>
          <w:lang w:eastAsia="ru-RU"/>
        </w:rPr>
        <w:t>Microsoft</w:t>
      </w:r>
      <w:proofErr w:type="spellEnd"/>
      <w:r w:rsidR="00710B35" w:rsidRPr="00247DCB">
        <w:rPr>
          <w:rFonts w:ascii="Times New Roman" w:eastAsia="Times New Roman" w:hAnsi="Times New Roman" w:cs="Times New Roman"/>
          <w:bCs/>
          <w:sz w:val="24"/>
          <w:szCs w:val="24"/>
          <w:lang w:eastAsia="ru-RU"/>
        </w:rPr>
        <w:t xml:space="preserve"> SQL </w:t>
      </w:r>
      <w:proofErr w:type="spellStart"/>
      <w:r w:rsidR="00710B35" w:rsidRPr="00247DCB">
        <w:rPr>
          <w:rFonts w:ascii="Times New Roman" w:eastAsia="Times New Roman" w:hAnsi="Times New Roman" w:cs="Times New Roman"/>
          <w:bCs/>
          <w:sz w:val="24"/>
          <w:szCs w:val="24"/>
          <w:lang w:eastAsia="ru-RU"/>
        </w:rPr>
        <w:t>Server</w:t>
      </w:r>
      <w:proofErr w:type="spellEnd"/>
      <w:r w:rsidR="00710B35" w:rsidRPr="00247DCB">
        <w:rPr>
          <w:rFonts w:ascii="Times New Roman" w:eastAsia="Times New Roman" w:hAnsi="Times New Roman" w:cs="Times New Roman"/>
          <w:bCs/>
          <w:sz w:val="24"/>
          <w:szCs w:val="24"/>
          <w:lang w:eastAsia="ru-RU"/>
        </w:rPr>
        <w:t xml:space="preserve">. </w:t>
      </w:r>
      <w:r w:rsidR="00E80CE5">
        <w:rPr>
          <w:rFonts w:ascii="Times New Roman" w:eastAsia="Times New Roman" w:hAnsi="Times New Roman" w:cs="Times New Roman"/>
          <w:bCs/>
          <w:sz w:val="24"/>
          <w:szCs w:val="24"/>
          <w:lang w:eastAsia="ru-RU"/>
        </w:rPr>
        <w:t xml:space="preserve">В </w:t>
      </w:r>
      <w:r w:rsidR="00710B35" w:rsidRPr="00247DCB">
        <w:rPr>
          <w:rFonts w:ascii="Times New Roman" w:eastAsia="Times New Roman" w:hAnsi="Times New Roman" w:cs="Times New Roman"/>
          <w:bCs/>
          <w:sz w:val="24"/>
          <w:szCs w:val="24"/>
          <w:lang w:eastAsia="ru-RU"/>
        </w:rPr>
        <w:t xml:space="preserve">2017 году ПАО «Челябэнергосбыт» </w:t>
      </w:r>
      <w:r w:rsidR="00710B35" w:rsidRPr="00964FC6">
        <w:rPr>
          <w:rFonts w:ascii="Times New Roman" w:eastAsia="Times New Roman" w:hAnsi="Times New Roman" w:cs="Times New Roman"/>
          <w:bCs/>
          <w:sz w:val="24"/>
          <w:szCs w:val="24"/>
          <w:lang w:eastAsia="ru-RU"/>
        </w:rPr>
        <w:t xml:space="preserve">обязано </w:t>
      </w:r>
      <w:r w:rsidRPr="00964FC6">
        <w:rPr>
          <w:rFonts w:ascii="Times New Roman" w:eastAsia="Times New Roman" w:hAnsi="Times New Roman" w:cs="Times New Roman"/>
          <w:bCs/>
          <w:sz w:val="24"/>
          <w:szCs w:val="24"/>
          <w:lang w:eastAsia="ru-RU"/>
        </w:rPr>
        <w:t xml:space="preserve">продлить </w:t>
      </w:r>
      <w:r w:rsidR="00710B35" w:rsidRPr="00964FC6">
        <w:rPr>
          <w:rFonts w:ascii="Times New Roman" w:eastAsia="Times New Roman" w:hAnsi="Times New Roman" w:cs="Times New Roman"/>
          <w:bCs/>
          <w:sz w:val="24"/>
          <w:szCs w:val="24"/>
          <w:lang w:eastAsia="ru-RU"/>
        </w:rPr>
        <w:t xml:space="preserve"> лицензии на использование ОС и СУБД </w:t>
      </w:r>
      <w:proofErr w:type="spellStart"/>
      <w:r w:rsidR="00710B35" w:rsidRPr="00964FC6">
        <w:rPr>
          <w:rFonts w:ascii="Times New Roman" w:eastAsia="Times New Roman" w:hAnsi="Times New Roman" w:cs="Times New Roman"/>
          <w:bCs/>
          <w:sz w:val="24"/>
          <w:szCs w:val="24"/>
          <w:lang w:eastAsia="ru-RU"/>
        </w:rPr>
        <w:t>Microsoft</w:t>
      </w:r>
      <w:proofErr w:type="spellEnd"/>
      <w:r w:rsidR="00964FC6">
        <w:rPr>
          <w:rFonts w:ascii="Times New Roman" w:eastAsia="Times New Roman" w:hAnsi="Times New Roman" w:cs="Times New Roman"/>
          <w:bCs/>
          <w:sz w:val="24"/>
          <w:szCs w:val="24"/>
          <w:lang w:eastAsia="ru-RU"/>
        </w:rPr>
        <w:t>. У Общества отсутствуют права на использование данных программных средств в 2017 году.</w:t>
      </w:r>
    </w:p>
    <w:p w:rsidR="00A62357"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случае</w:t>
      </w:r>
      <w:proofErr w:type="gramStart"/>
      <w:r w:rsidRPr="00247DCB">
        <w:rPr>
          <w:rFonts w:ascii="Times New Roman" w:eastAsia="Times New Roman" w:hAnsi="Times New Roman" w:cs="Times New Roman"/>
          <w:bCs/>
          <w:sz w:val="24"/>
          <w:szCs w:val="24"/>
          <w:lang w:eastAsia="ru-RU"/>
        </w:rPr>
        <w:t>,</w:t>
      </w:r>
      <w:proofErr w:type="gramEnd"/>
      <w:r w:rsidRPr="00247DCB">
        <w:rPr>
          <w:rFonts w:ascii="Times New Roman" w:eastAsia="Times New Roman" w:hAnsi="Times New Roman" w:cs="Times New Roman"/>
          <w:bCs/>
          <w:sz w:val="24"/>
          <w:szCs w:val="24"/>
          <w:lang w:eastAsia="ru-RU"/>
        </w:rPr>
        <w:t xml:space="preserve"> если данные недочеты не будут устранены, Общество не сможет пройти освидетельствование, что в несёт в себе следующие риски:</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1) </w:t>
      </w:r>
      <w:r w:rsidR="009B225A" w:rsidRPr="00247DCB">
        <w:rPr>
          <w:rFonts w:ascii="Times New Roman" w:eastAsia="Times New Roman" w:hAnsi="Times New Roman" w:cs="Times New Roman"/>
          <w:bCs/>
          <w:sz w:val="24"/>
          <w:szCs w:val="24"/>
          <w:lang w:eastAsia="ru-RU"/>
        </w:rPr>
        <w:t>Внешние риски:</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(замещающая информация об объемах потребления с разбивкой по полчаса месячные) в ОАО «АТС» в установленные сроки. Непредставление данных макетов является грубым нарушением Правил оптового рынка, согласно п. 5.1 Приложение № 1.1 к Договору о присоединении к торговой системе оптового рынка и ст. 38.1 Приложения № 21 к Договору о присоединении к торговой системе оптового рынка, что влечёт за собой возможность лишения ПАО «Челябэнергосбыт» статуса субъекта оптового рынка.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смежным субъектам ОРЭ. Вследствие чего, жалобы смежных субъектов на ПАО «Челябэнергосбыт» в ПАО «АТС», что служит поводом НП «Совет Рынка» инициировать проверку работоспособности АИИСКУЭ ПАО «Челябэнергосбыт».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 Отсутствие БД в период проведения испытаний на установление соответствия требованиям оптового рынка ведет к невозможности получения акта соответствия, что влечет за собой применение штрафных санкций до 4,5 млн.</w:t>
      </w:r>
      <w:r w:rsidR="005104BC"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руб. и лишению статуса субъекта оптового рынка (Положение о применении санкций на оптовом рынке электрической энергии и мощности.</w:t>
      </w:r>
      <w:proofErr w:type="gramEnd"/>
      <w:r w:rsidRPr="00247DCB">
        <w:rPr>
          <w:rFonts w:ascii="Times New Roman" w:eastAsia="Times New Roman" w:hAnsi="Times New Roman" w:cs="Times New Roman"/>
          <w:bCs/>
          <w:sz w:val="24"/>
          <w:szCs w:val="24"/>
          <w:lang w:eastAsia="ru-RU"/>
        </w:rPr>
        <w:t xml:space="preserve"> Приложение 21 к </w:t>
      </w:r>
      <w:proofErr w:type="gramStart"/>
      <w:r w:rsidRPr="00247DCB">
        <w:rPr>
          <w:rFonts w:ascii="Times New Roman" w:eastAsia="Times New Roman" w:hAnsi="Times New Roman" w:cs="Times New Roman"/>
          <w:bCs/>
          <w:sz w:val="24"/>
          <w:szCs w:val="24"/>
          <w:lang w:eastAsia="ru-RU"/>
        </w:rPr>
        <w:t>ДОП</w:t>
      </w:r>
      <w:proofErr w:type="gramEnd"/>
      <w:r w:rsidRPr="00247DCB">
        <w:rPr>
          <w:rFonts w:ascii="Times New Roman" w:eastAsia="Times New Roman" w:hAnsi="Times New Roman" w:cs="Times New Roman"/>
          <w:bCs/>
          <w:sz w:val="24"/>
          <w:szCs w:val="24"/>
          <w:lang w:eastAsia="ru-RU"/>
        </w:rPr>
        <w:t xml:space="preserve">). В настоящее время у ПАО </w:t>
      </w:r>
      <w:r w:rsidRPr="00247DCB">
        <w:rPr>
          <w:rFonts w:ascii="Times New Roman" w:eastAsia="Times New Roman" w:hAnsi="Times New Roman" w:cs="Times New Roman"/>
          <w:bCs/>
          <w:sz w:val="24"/>
          <w:szCs w:val="24"/>
          <w:lang w:eastAsia="ru-RU"/>
        </w:rPr>
        <w:lastRenderedPageBreak/>
        <w:t>«Челябэнергосбыт» отсутствуют Акты соответствия по 8-ми из 54-х сечений оптового рынка.</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2) </w:t>
      </w:r>
      <w:r w:rsidR="009B225A" w:rsidRPr="00247DCB">
        <w:rPr>
          <w:rFonts w:ascii="Times New Roman" w:eastAsia="Times New Roman" w:hAnsi="Times New Roman" w:cs="Times New Roman"/>
          <w:bCs/>
          <w:sz w:val="24"/>
          <w:szCs w:val="24"/>
          <w:lang w:eastAsia="ru-RU"/>
        </w:rPr>
        <w:t xml:space="preserve">Внутренние риски: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возможности формировать оперативный факт потребления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ПАО «Челябэнергосбыт», что снижает управляемость предприятия и снижает оперативность решений.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Снижение точности в прогнозировании планового почасового потребления, что ведёт к увеличению затрат на покупку э/э на ОРЭМ.</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Отсутствие возможности верификации данных присылаемых смежными субъектами в макетах 51070 при согласовании сальдо-</w:t>
      </w:r>
      <w:proofErr w:type="spellStart"/>
      <w:r w:rsidRPr="00247DCB">
        <w:rPr>
          <w:rFonts w:ascii="Times New Roman" w:eastAsia="Times New Roman" w:hAnsi="Times New Roman" w:cs="Times New Roman"/>
          <w:bCs/>
          <w:sz w:val="24"/>
          <w:szCs w:val="24"/>
          <w:lang w:eastAsia="ru-RU"/>
        </w:rPr>
        <w:t>перетоков</w:t>
      </w:r>
      <w:proofErr w:type="spellEnd"/>
      <w:r w:rsidRPr="00247DCB">
        <w:rPr>
          <w:rFonts w:ascii="Times New Roman" w:eastAsia="Times New Roman" w:hAnsi="Times New Roman" w:cs="Times New Roman"/>
          <w:bCs/>
          <w:sz w:val="24"/>
          <w:szCs w:val="24"/>
          <w:lang w:eastAsia="ru-RU"/>
        </w:rPr>
        <w:t xml:space="preserve">.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Отсутствие возможности формировать сальдо-</w:t>
      </w:r>
      <w:proofErr w:type="spellStart"/>
      <w:r w:rsidRPr="00247DCB">
        <w:rPr>
          <w:rFonts w:ascii="Times New Roman" w:eastAsia="Times New Roman" w:hAnsi="Times New Roman" w:cs="Times New Roman"/>
          <w:bCs/>
          <w:sz w:val="24"/>
          <w:szCs w:val="24"/>
          <w:lang w:eastAsia="ru-RU"/>
        </w:rPr>
        <w:t>переток</w:t>
      </w:r>
      <w:proofErr w:type="spellEnd"/>
      <w:r w:rsidRPr="00247DCB">
        <w:rPr>
          <w:rFonts w:ascii="Times New Roman" w:eastAsia="Times New Roman" w:hAnsi="Times New Roman" w:cs="Times New Roman"/>
          <w:bCs/>
          <w:sz w:val="24"/>
          <w:szCs w:val="24"/>
          <w:lang w:eastAsia="ru-RU"/>
        </w:rPr>
        <w:t xml:space="preserve"> в макете 51070 в сечениях, в которых ПАО «Челябэнергосбыт» является субъектом №1, что влечёт за собой расчёт объёмов покупки Общества по замещающей информации и приводит к росту затрат на покупку не компенсируемых со стороны потребителей.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Повысить отказоустойчивость системы возможно путём внедрения технологии «виртуализации», для чего необходимо приобретение лицензий на систему создания  «виртуальных» сред </w:t>
      </w:r>
      <w:proofErr w:type="spellStart"/>
      <w:r w:rsidRPr="00247DCB">
        <w:rPr>
          <w:rFonts w:ascii="Times New Roman" w:eastAsia="Times New Roman" w:hAnsi="Times New Roman" w:cs="Times New Roman"/>
          <w:bCs/>
          <w:sz w:val="24"/>
          <w:szCs w:val="24"/>
          <w:lang w:eastAsia="ru-RU"/>
        </w:rPr>
        <w:t>VMwarevSphere</w:t>
      </w:r>
      <w:proofErr w:type="spellEnd"/>
      <w:r w:rsidRPr="00247DCB">
        <w:rPr>
          <w:rFonts w:ascii="Times New Roman" w:eastAsia="Times New Roman" w:hAnsi="Times New Roman" w:cs="Times New Roman"/>
          <w:bCs/>
          <w:sz w:val="24"/>
          <w:szCs w:val="24"/>
          <w:lang w:eastAsia="ru-RU"/>
        </w:rPr>
        <w:t xml:space="preserve"> 6 </w:t>
      </w:r>
      <w:proofErr w:type="spellStart"/>
      <w:r w:rsidRPr="00247DCB">
        <w:rPr>
          <w:rFonts w:ascii="Times New Roman" w:eastAsia="Times New Roman" w:hAnsi="Times New Roman" w:cs="Times New Roman"/>
          <w:bCs/>
          <w:sz w:val="24"/>
          <w:szCs w:val="24"/>
          <w:lang w:eastAsia="ru-RU"/>
        </w:rPr>
        <w:t>Enterprise</w:t>
      </w:r>
      <w:proofErr w:type="spellEnd"/>
      <w:r w:rsidRPr="00247DCB">
        <w:rPr>
          <w:rFonts w:ascii="Times New Roman" w:eastAsia="Times New Roman" w:hAnsi="Times New Roman" w:cs="Times New Roman"/>
          <w:bCs/>
          <w:sz w:val="24"/>
          <w:szCs w:val="24"/>
          <w:lang w:eastAsia="ru-RU"/>
        </w:rPr>
        <w:t>.</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Необходимость установления лицензионного программного обеспечения, в частности лицензии на использование ОС и СУБД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определяется нормами действующего законодательства.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 статьи 1225 и 1301 ГК предусматривают уплату штрафа в пользу правообладателя компенсации до 5 млн. рублей, либо взыскание двукратной стоимости права использования программного продукта.</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Статья 7.12 КоАП содержит ответственность за нарушение авторских прав в виде штрафа. Названная статья также предусматривает конфискацию материалов и оборудования. В данном случае возникают риски потери информации, содержащейся на изъятом оборудовании, а также к остановке рабочего процесса всего предприятия. </w:t>
      </w:r>
    </w:p>
    <w:p w:rsidR="009B225A"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Статья 146 УК части 2 и 3 за незаконное использование объектов авторского права устанавливают меры ответственности в виде штрафа, либо исправительных работ, либо принудительных работ, либо лишения свободы.</w:t>
      </w:r>
    </w:p>
    <w:p w:rsidR="008655DA" w:rsidRDefault="008655DA" w:rsidP="008655DA">
      <w:pPr>
        <w:spacing w:after="0" w:line="360" w:lineRule="auto"/>
        <w:ind w:firstLine="360"/>
        <w:contextualSpacing/>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исключен для ПАО «Челябэнергосбыт» риск аварий, связанных с высокой степенью физического износа используемого оборудования, а также риски, связанные </w:t>
      </w:r>
      <w:r w:rsidRPr="00E73D69">
        <w:rPr>
          <w:rFonts w:ascii="Times New Roman" w:eastAsia="Times New Roman" w:hAnsi="Times New Roman" w:cs="Times New Roman"/>
          <w:bCs/>
          <w:sz w:val="24"/>
          <w:szCs w:val="24"/>
          <w:lang w:eastAsia="ru-RU"/>
        </w:rPr>
        <w:t xml:space="preserve">с соответствием использования программного обеспечения </w:t>
      </w:r>
      <w:proofErr w:type="spellStart"/>
      <w:r w:rsidRPr="00E73D69">
        <w:rPr>
          <w:rFonts w:ascii="Times New Roman" w:eastAsia="Times New Roman" w:hAnsi="Times New Roman" w:cs="Times New Roman"/>
          <w:bCs/>
          <w:sz w:val="24"/>
          <w:szCs w:val="24"/>
          <w:lang w:eastAsia="ru-RU"/>
        </w:rPr>
        <w:t>Microsoft</w:t>
      </w:r>
      <w:proofErr w:type="spellEnd"/>
      <w:r w:rsidRPr="00E73D69">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w:t>
      </w:r>
      <w:r>
        <w:rPr>
          <w:rFonts w:ascii="Times New Roman" w:eastAsia="Times New Roman" w:hAnsi="Times New Roman" w:cs="Times New Roman"/>
          <w:bCs/>
          <w:sz w:val="24"/>
          <w:szCs w:val="24"/>
          <w:lang w:eastAsia="ru-RU"/>
        </w:rPr>
        <w:t>.</w:t>
      </w:r>
    </w:p>
    <w:p w:rsidR="008655DA" w:rsidRPr="00C46C03" w:rsidRDefault="008655DA" w:rsidP="003E49D9">
      <w:pPr>
        <w:pStyle w:val="a3"/>
        <w:spacing w:after="0" w:line="360" w:lineRule="auto"/>
        <w:ind w:left="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lastRenderedPageBreak/>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8655DA" w:rsidRPr="003E49D9" w:rsidRDefault="008655DA" w:rsidP="003E49D9">
      <w:pPr>
        <w:spacing w:after="0" w:line="360" w:lineRule="auto"/>
        <w:ind w:firstLine="348"/>
        <w:jc w:val="both"/>
        <w:rPr>
          <w:rFonts w:ascii="Times New Roman" w:eastAsia="Times New Roman" w:hAnsi="Times New Roman" w:cs="Times New Roman"/>
          <w:bCs/>
          <w:sz w:val="24"/>
          <w:szCs w:val="24"/>
          <w:lang w:eastAsia="ru-RU"/>
        </w:rPr>
      </w:pPr>
      <w:r w:rsidRPr="003E49D9">
        <w:rPr>
          <w:rFonts w:ascii="Times New Roman" w:eastAsia="Times New Roman" w:hAnsi="Times New Roman" w:cs="Times New Roman"/>
          <w:b/>
          <w:bCs/>
          <w:sz w:val="24"/>
          <w:szCs w:val="24"/>
          <w:lang w:eastAsia="ru-RU"/>
        </w:rPr>
        <w:t xml:space="preserve">Причины корректировки проекта: </w:t>
      </w:r>
      <w:r w:rsidRPr="003E49D9">
        <w:rPr>
          <w:rFonts w:ascii="Times New Roman" w:eastAsia="Times New Roman" w:hAnsi="Times New Roman" w:cs="Times New Roman"/>
          <w:bCs/>
          <w:sz w:val="24"/>
          <w:szCs w:val="24"/>
          <w:lang w:eastAsia="ru-RU"/>
        </w:rPr>
        <w:t>корректировка не требуется</w:t>
      </w:r>
    </w:p>
    <w:p w:rsidR="008655DA" w:rsidRDefault="008655DA" w:rsidP="008655DA">
      <w:pPr>
        <w:spacing w:after="0" w:line="360" w:lineRule="auto"/>
        <w:ind w:firstLine="360"/>
        <w:contextualSpacing/>
        <w:jc w:val="both"/>
        <w:rPr>
          <w:rFonts w:ascii="Times New Roman" w:eastAsia="Times New Roman" w:hAnsi="Times New Roman" w:cs="Times New Roman"/>
          <w:b/>
          <w:bCs/>
          <w:sz w:val="24"/>
          <w:szCs w:val="24"/>
          <w:lang w:eastAsia="ru-RU"/>
        </w:rPr>
      </w:pPr>
      <w:r w:rsidRPr="00856D2C">
        <w:rPr>
          <w:rFonts w:ascii="Times New Roman" w:eastAsia="Times New Roman" w:hAnsi="Times New Roman" w:cs="Times New Roman"/>
          <w:b/>
          <w:bCs/>
          <w:sz w:val="24"/>
          <w:szCs w:val="24"/>
          <w:lang w:eastAsia="ru-RU"/>
        </w:rPr>
        <w:t>Наименование инвестиционных объектов:</w:t>
      </w:r>
    </w:p>
    <w:p w:rsidR="008655DA" w:rsidRDefault="008655DA" w:rsidP="008655DA">
      <w:pPr>
        <w:spacing w:after="0" w:line="360" w:lineRule="auto"/>
        <w:ind w:firstLine="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реализации проекта требуется приобретения:</w:t>
      </w:r>
    </w:p>
    <w:p w:rsidR="008655DA" w:rsidRDefault="008655DA" w:rsidP="008655DA">
      <w:pPr>
        <w:pStyle w:val="a3"/>
        <w:numPr>
          <w:ilvl w:val="0"/>
          <w:numId w:val="16"/>
        </w:numPr>
        <w:spacing w:after="0" w:line="360" w:lineRule="auto"/>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Cs/>
          <w:sz w:val="24"/>
          <w:szCs w:val="24"/>
          <w:lang w:eastAsia="ru-RU"/>
        </w:rPr>
        <w:t>Сервер IBM x3850 x6</w:t>
      </w:r>
      <w:r>
        <w:rPr>
          <w:rFonts w:ascii="Times New Roman" w:eastAsia="Times New Roman" w:hAnsi="Times New Roman" w:cs="Times New Roman"/>
          <w:bCs/>
          <w:sz w:val="24"/>
          <w:szCs w:val="24"/>
          <w:lang w:eastAsia="ru-RU"/>
        </w:rPr>
        <w:t xml:space="preserve"> – 1 </w:t>
      </w:r>
      <w:proofErr w:type="spellStart"/>
      <w:proofErr w:type="gramStart"/>
      <w:r>
        <w:rPr>
          <w:rFonts w:ascii="Times New Roman" w:eastAsia="Times New Roman" w:hAnsi="Times New Roman" w:cs="Times New Roman"/>
          <w:bCs/>
          <w:sz w:val="24"/>
          <w:szCs w:val="24"/>
          <w:lang w:eastAsia="ru-RU"/>
        </w:rPr>
        <w:t>шт</w:t>
      </w:r>
      <w:proofErr w:type="spellEnd"/>
      <w:proofErr w:type="gramEnd"/>
    </w:p>
    <w:p w:rsidR="008655DA" w:rsidRPr="00856D2C" w:rsidRDefault="008655DA" w:rsidP="008655DA">
      <w:pPr>
        <w:pStyle w:val="a3"/>
        <w:numPr>
          <w:ilvl w:val="0"/>
          <w:numId w:val="16"/>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лицензионного обеспечения </w:t>
      </w:r>
      <w:r>
        <w:rPr>
          <w:rFonts w:ascii="Times New Roman" w:eastAsia="Times New Roman" w:hAnsi="Times New Roman" w:cs="Times New Roman"/>
          <w:bCs/>
          <w:sz w:val="24"/>
          <w:szCs w:val="24"/>
          <w:lang w:val="en-US" w:eastAsia="ru-RU"/>
        </w:rPr>
        <w:t xml:space="preserve">Microsoft SQL </w:t>
      </w:r>
    </w:p>
    <w:p w:rsidR="008655DA" w:rsidRDefault="008655DA" w:rsidP="008655DA">
      <w:pPr>
        <w:pStyle w:val="a3"/>
        <w:spacing w:after="0" w:line="360" w:lineRule="auto"/>
        <w:ind w:left="10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Ранее данное оборудование не приобреталось.</w:t>
      </w:r>
    </w:p>
    <w:p w:rsidR="00856D2C" w:rsidRPr="00BD4A85" w:rsidRDefault="00856D2C" w:rsidP="00856D2C">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6325DA" w:rsidRDefault="006325DA" w:rsidP="006325DA">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8655DA"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8655DA"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655DA" w:rsidRPr="00060D29" w:rsidRDefault="008655D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8655DA"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655DA" w:rsidRPr="00060D29" w:rsidRDefault="008655D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655DA" w:rsidRPr="00060D29" w:rsidRDefault="008655DA"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655DA" w:rsidRPr="00060D29" w:rsidRDefault="008655DA"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655DA" w:rsidRPr="00060D29" w:rsidRDefault="008655D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060D29"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11 780</w:t>
            </w: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11 780</w:t>
            </w: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11 780</w:t>
            </w:r>
          </w:p>
        </w:tc>
        <w:tc>
          <w:tcPr>
            <w:tcW w:w="1134"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11 780</w:t>
            </w:r>
          </w:p>
        </w:tc>
        <w:tc>
          <w:tcPr>
            <w:tcW w:w="1134"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b/>
                <w:bCs/>
                <w:color w:val="000000"/>
                <w:sz w:val="16"/>
                <w:szCs w:val="16"/>
              </w:rPr>
            </w:pPr>
            <w:r w:rsidRPr="00060D29">
              <w:rPr>
                <w:rFonts w:ascii="Times New Roman" w:hAnsi="Times New Roman" w:cs="Times New Roman"/>
                <w:b/>
                <w:bCs/>
                <w:color w:val="000000"/>
                <w:sz w:val="16"/>
                <w:szCs w:val="16"/>
              </w:rPr>
              <w:t>0</w:t>
            </w:r>
          </w:p>
        </w:tc>
      </w:tr>
      <w:tr w:rsidR="00060D29"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11 780</w:t>
            </w: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11 780</w:t>
            </w:r>
          </w:p>
        </w:tc>
        <w:tc>
          <w:tcPr>
            <w:tcW w:w="1134"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11 780 </w:t>
            </w:r>
          </w:p>
        </w:tc>
        <w:tc>
          <w:tcPr>
            <w:tcW w:w="1134"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11 780 </w:t>
            </w:r>
          </w:p>
        </w:tc>
        <w:tc>
          <w:tcPr>
            <w:tcW w:w="1134"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060D29" w:rsidRPr="00060D29" w:rsidRDefault="00060D29">
            <w:pPr>
              <w:jc w:val="center"/>
              <w:rPr>
                <w:rFonts w:ascii="Times New Roman" w:hAnsi="Times New Roman" w:cs="Times New Roman"/>
                <w:color w:val="000000"/>
                <w:sz w:val="16"/>
                <w:szCs w:val="16"/>
              </w:rPr>
            </w:pPr>
            <w:r w:rsidRPr="00060D29">
              <w:rPr>
                <w:rFonts w:ascii="Times New Roman" w:hAnsi="Times New Roman" w:cs="Times New Roman"/>
                <w:color w:val="000000"/>
                <w:sz w:val="16"/>
                <w:szCs w:val="16"/>
              </w:rPr>
              <w:t xml:space="preserve">0 </w:t>
            </w:r>
          </w:p>
        </w:tc>
      </w:tr>
    </w:tbl>
    <w:p w:rsidR="00183587" w:rsidRPr="00247DCB" w:rsidRDefault="00183587" w:rsidP="009700A6">
      <w:pPr>
        <w:pStyle w:val="a3"/>
        <w:spacing w:after="0" w:line="360" w:lineRule="auto"/>
        <w:ind w:left="360"/>
        <w:jc w:val="both"/>
        <w:rPr>
          <w:rFonts w:ascii="Times New Roman" w:eastAsia="Times New Roman" w:hAnsi="Times New Roman" w:cs="Times New Roman"/>
          <w:b/>
          <w:bCs/>
          <w:sz w:val="24"/>
          <w:szCs w:val="24"/>
          <w:lang w:eastAsia="ru-RU"/>
        </w:rPr>
      </w:pPr>
    </w:p>
    <w:p w:rsidR="000A63CA" w:rsidRPr="00247DCB" w:rsidRDefault="005104BC"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Приобретение оборудования, необходимого для обеспечения бесперебойного выполнения обязанностей </w:t>
      </w:r>
      <w:proofErr w:type="spellStart"/>
      <w:r w:rsidRPr="00247DCB">
        <w:rPr>
          <w:rFonts w:ascii="Times New Roman" w:eastAsia="Times New Roman" w:hAnsi="Times New Roman" w:cs="Times New Roman"/>
          <w:b/>
          <w:bCs/>
          <w:sz w:val="24"/>
          <w:szCs w:val="24"/>
          <w:lang w:eastAsia="ru-RU"/>
        </w:rPr>
        <w:t>энергосбытовой</w:t>
      </w:r>
      <w:proofErr w:type="spellEnd"/>
      <w:r w:rsidRPr="00247DCB">
        <w:rPr>
          <w:rFonts w:ascii="Times New Roman" w:eastAsia="Times New Roman" w:hAnsi="Times New Roman" w:cs="Times New Roman"/>
          <w:b/>
          <w:bCs/>
          <w:sz w:val="24"/>
          <w:szCs w:val="24"/>
          <w:lang w:eastAsia="ru-RU"/>
        </w:rPr>
        <w:t xml:space="preserve"> компании</w:t>
      </w:r>
    </w:p>
    <w:p w:rsidR="00482708" w:rsidRPr="00247DCB" w:rsidRDefault="00482708"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Модернизация сервиса электронной почты и продление корпоративного лицензионного соглашения с </w:t>
      </w:r>
      <w:proofErr w:type="spellStart"/>
      <w:r w:rsidRPr="00247DCB">
        <w:rPr>
          <w:rFonts w:ascii="Times New Roman" w:eastAsia="Times New Roman" w:hAnsi="Times New Roman" w:cs="Times New Roman"/>
          <w:b/>
          <w:bCs/>
          <w:sz w:val="24"/>
          <w:szCs w:val="24"/>
          <w:lang w:eastAsia="ru-RU"/>
        </w:rPr>
        <w:t>Microsoft</w:t>
      </w:r>
      <w:proofErr w:type="spellEnd"/>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обновление сервера электронной почты для обеспечения бесперебойного функционирования Общества</w:t>
      </w:r>
    </w:p>
    <w:p w:rsidR="00856D2C" w:rsidRPr="00247DCB" w:rsidRDefault="00856D2C" w:rsidP="00856D2C">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Cs/>
          <w:sz w:val="24"/>
          <w:szCs w:val="24"/>
          <w:lang w:eastAsia="ru-RU"/>
        </w:rPr>
        <w:t>Система почтового обмена на предприятии за период 2014-2015 гг. претерпела  76 сбоев, что привело к остановке  информационного обмена в общей сложности на 8 дней. Нарушение информационного обмена приводит, в том числе,  к следующим последствиям:</w:t>
      </w:r>
    </w:p>
    <w:p w:rsidR="00482708" w:rsidRPr="00247DCB" w:rsidRDefault="00B54CBF"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штатной работы расчётно-вычислительных комплексов</w:t>
      </w:r>
      <w:r w:rsidR="00482708" w:rsidRPr="00247DCB">
        <w:rPr>
          <w:rFonts w:ascii="Times New Roman" w:eastAsia="Times New Roman" w:hAnsi="Times New Roman" w:cs="Times New Roman"/>
          <w:bCs/>
          <w:sz w:val="24"/>
          <w:szCs w:val="24"/>
          <w:lang w:eastAsia="ru-RU"/>
        </w:rPr>
        <w:t>, так как связь комплекс</w:t>
      </w:r>
      <w:r w:rsidRPr="00247DCB">
        <w:rPr>
          <w:rFonts w:ascii="Times New Roman" w:eastAsia="Times New Roman" w:hAnsi="Times New Roman" w:cs="Times New Roman"/>
          <w:bCs/>
          <w:sz w:val="24"/>
          <w:szCs w:val="24"/>
          <w:lang w:eastAsia="ru-RU"/>
        </w:rPr>
        <w:t>ов</w:t>
      </w:r>
      <w:r w:rsidR="00482708" w:rsidRPr="00247DCB">
        <w:rPr>
          <w:rFonts w:ascii="Times New Roman" w:eastAsia="Times New Roman" w:hAnsi="Times New Roman" w:cs="Times New Roman"/>
          <w:bCs/>
          <w:sz w:val="24"/>
          <w:szCs w:val="24"/>
          <w:lang w:eastAsia="ru-RU"/>
        </w:rPr>
        <w:t xml:space="preserve"> осуществляет через почтовый сервер;</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АСКУЭ, так как получение и отправка показаний осуществляется через электронную почту;</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 Остановка информационного обмена с НП АТС, так как согласно требованиям безопасности осуществляется привязка к фиксированным адресам.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Нарушения в работе системы были устранены. Однако, с учётом морального и физического износа оборудования и программного обеспечения риск полной остановк</w:t>
      </w:r>
      <w:r w:rsidR="000750C1">
        <w:rPr>
          <w:rFonts w:ascii="Times New Roman" w:eastAsia="Times New Roman" w:hAnsi="Times New Roman" w:cs="Times New Roman"/>
          <w:bCs/>
          <w:sz w:val="24"/>
          <w:szCs w:val="24"/>
          <w:lang w:eastAsia="ru-RU"/>
        </w:rPr>
        <w:t>и</w:t>
      </w:r>
      <w:r w:rsidRPr="00247DCB">
        <w:rPr>
          <w:rFonts w:ascii="Times New Roman" w:eastAsia="Times New Roman" w:hAnsi="Times New Roman" w:cs="Times New Roman"/>
          <w:bCs/>
          <w:sz w:val="24"/>
          <w:szCs w:val="24"/>
          <w:lang w:eastAsia="ru-RU"/>
        </w:rPr>
        <w:t xml:space="preserve"> системы в 2017-2018 гг. составляет 98%</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Используемое в системе оборудование было введено в эксплуатацию в 2008 году.</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максимум  6 лет. Таким образом, замене подлежит 14 ед. оборудования. </w:t>
      </w:r>
    </w:p>
    <w:p w:rsidR="00F17A62"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Вместе с заменой оборудования требует актуализации программное обеспечение</w:t>
      </w:r>
      <w:r w:rsidR="00F17A62">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w:t>
      </w:r>
      <w:r w:rsidR="00F17A62" w:rsidRPr="00F17A62">
        <w:rPr>
          <w:rFonts w:ascii="Times New Roman" w:eastAsia="Times New Roman" w:hAnsi="Times New Roman" w:cs="Times New Roman"/>
          <w:bCs/>
          <w:sz w:val="24"/>
          <w:szCs w:val="24"/>
          <w:lang w:eastAsia="ru-RU"/>
        </w:rPr>
        <w:t xml:space="preserve">В соответствии с заключенным в 2007 году соглашением между ОАО «Челябэнергосбыт» и </w:t>
      </w:r>
      <w:proofErr w:type="spellStart"/>
      <w:r w:rsidR="00F17A62" w:rsidRPr="00F17A62">
        <w:rPr>
          <w:rFonts w:ascii="Times New Roman" w:eastAsia="Times New Roman" w:hAnsi="Times New Roman" w:cs="Times New Roman"/>
          <w:bCs/>
          <w:sz w:val="24"/>
          <w:szCs w:val="24"/>
          <w:lang w:eastAsia="ru-RU"/>
        </w:rPr>
        <w:t>Microsoft</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Ireland</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Operation</w:t>
      </w:r>
      <w:proofErr w:type="spellEnd"/>
      <w:r w:rsidR="00F17A62" w:rsidRPr="00F17A62">
        <w:rPr>
          <w:rFonts w:ascii="Times New Roman" w:eastAsia="Times New Roman" w:hAnsi="Times New Roman" w:cs="Times New Roman"/>
          <w:bCs/>
          <w:sz w:val="24"/>
          <w:szCs w:val="24"/>
          <w:lang w:eastAsia="ru-RU"/>
        </w:rPr>
        <w:t xml:space="preserve"> LTD (скан прилагается) предприятие имеет право коммерческого использования почтовой системы </w:t>
      </w:r>
      <w:proofErr w:type="spellStart"/>
      <w:r w:rsidR="00F17A62" w:rsidRPr="00F17A62">
        <w:rPr>
          <w:rFonts w:ascii="Times New Roman" w:eastAsia="Times New Roman" w:hAnsi="Times New Roman" w:cs="Times New Roman"/>
          <w:bCs/>
          <w:sz w:val="24"/>
          <w:szCs w:val="24"/>
          <w:lang w:eastAsia="ru-RU"/>
        </w:rPr>
        <w:t>Microsoft</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Ex</w:t>
      </w:r>
      <w:proofErr w:type="gramStart"/>
      <w:r w:rsidR="00F17A62" w:rsidRPr="00F17A62">
        <w:rPr>
          <w:rFonts w:ascii="Times New Roman" w:eastAsia="Times New Roman" w:hAnsi="Times New Roman" w:cs="Times New Roman"/>
          <w:bCs/>
          <w:sz w:val="24"/>
          <w:szCs w:val="24"/>
          <w:lang w:eastAsia="ru-RU"/>
        </w:rPr>
        <w:t>с</w:t>
      </w:r>
      <w:proofErr w:type="gramEnd"/>
      <w:r w:rsidR="00F17A62" w:rsidRPr="00F17A62">
        <w:rPr>
          <w:rFonts w:ascii="Times New Roman" w:eastAsia="Times New Roman" w:hAnsi="Times New Roman" w:cs="Times New Roman"/>
          <w:bCs/>
          <w:sz w:val="24"/>
          <w:szCs w:val="24"/>
          <w:lang w:eastAsia="ru-RU"/>
        </w:rPr>
        <w:t>hange</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Server</w:t>
      </w:r>
      <w:proofErr w:type="spellEnd"/>
      <w:r w:rsidR="00F17A62" w:rsidRPr="00F17A62">
        <w:rPr>
          <w:rFonts w:ascii="Times New Roman" w:eastAsia="Times New Roman" w:hAnsi="Times New Roman" w:cs="Times New Roman"/>
          <w:bCs/>
          <w:sz w:val="24"/>
          <w:szCs w:val="24"/>
          <w:lang w:eastAsia="ru-RU"/>
        </w:rPr>
        <w:t xml:space="preserve"> 2007</w:t>
      </w:r>
      <w:r w:rsidR="00F17A62">
        <w:rPr>
          <w:rFonts w:ascii="Times New Roman" w:eastAsia="Times New Roman" w:hAnsi="Times New Roman" w:cs="Times New Roman"/>
          <w:bCs/>
          <w:sz w:val="24"/>
          <w:szCs w:val="24"/>
          <w:lang w:eastAsia="ru-RU"/>
        </w:rPr>
        <w:t xml:space="preserve">. Производитель на официальном сайте компании </w:t>
      </w:r>
      <w:r w:rsidR="00F17A62" w:rsidRPr="00F17A62">
        <w:rPr>
          <w:rFonts w:ascii="Times New Roman" w:eastAsia="Times New Roman" w:hAnsi="Times New Roman" w:cs="Times New Roman"/>
          <w:bCs/>
          <w:sz w:val="24"/>
          <w:szCs w:val="24"/>
          <w:lang w:eastAsia="ru-RU"/>
        </w:rPr>
        <w:t>support.microsoft.com</w:t>
      </w:r>
      <w:r w:rsidR="00F17A62">
        <w:rPr>
          <w:rFonts w:ascii="Times New Roman" w:eastAsia="Times New Roman" w:hAnsi="Times New Roman" w:cs="Times New Roman"/>
          <w:bCs/>
          <w:sz w:val="24"/>
          <w:szCs w:val="24"/>
          <w:lang w:eastAsia="ru-RU"/>
        </w:rPr>
        <w:t xml:space="preserve">  оповестил на</w:t>
      </w:r>
      <w:r w:rsidR="000750C1">
        <w:rPr>
          <w:rFonts w:ascii="Times New Roman" w:eastAsia="Times New Roman" w:hAnsi="Times New Roman" w:cs="Times New Roman"/>
          <w:bCs/>
          <w:sz w:val="24"/>
          <w:szCs w:val="24"/>
          <w:lang w:eastAsia="ru-RU"/>
        </w:rPr>
        <w:t>с</w:t>
      </w:r>
      <w:proofErr w:type="gramStart"/>
      <w:r w:rsidR="00F17A62">
        <w:rPr>
          <w:rFonts w:ascii="Times New Roman" w:eastAsia="Times New Roman" w:hAnsi="Times New Roman" w:cs="Times New Roman"/>
          <w:bCs/>
          <w:sz w:val="24"/>
          <w:szCs w:val="24"/>
          <w:lang w:eastAsia="ru-RU"/>
        </w:rPr>
        <w:t xml:space="preserve"> ,</w:t>
      </w:r>
      <w:proofErr w:type="gramEnd"/>
      <w:r w:rsidR="00F17A62">
        <w:rPr>
          <w:rFonts w:ascii="Times New Roman" w:eastAsia="Times New Roman" w:hAnsi="Times New Roman" w:cs="Times New Roman"/>
          <w:bCs/>
          <w:sz w:val="24"/>
          <w:szCs w:val="24"/>
          <w:lang w:eastAsia="ru-RU"/>
        </w:rPr>
        <w:t xml:space="preserve"> что сро</w:t>
      </w:r>
      <w:r w:rsidR="00F17A62" w:rsidRPr="00F17A62">
        <w:rPr>
          <w:rFonts w:ascii="Times New Roman" w:eastAsia="Times New Roman" w:hAnsi="Times New Roman" w:cs="Times New Roman"/>
          <w:bCs/>
          <w:sz w:val="24"/>
          <w:szCs w:val="24"/>
          <w:lang w:eastAsia="ru-RU"/>
        </w:rPr>
        <w:t xml:space="preserve">к </w:t>
      </w:r>
      <w:r w:rsidR="00F17A62">
        <w:rPr>
          <w:rFonts w:ascii="Times New Roman" w:eastAsia="Times New Roman" w:hAnsi="Times New Roman" w:cs="Times New Roman"/>
          <w:bCs/>
          <w:sz w:val="24"/>
          <w:szCs w:val="24"/>
          <w:lang w:eastAsia="ru-RU"/>
        </w:rPr>
        <w:t xml:space="preserve">поддержки данного программного продукта  закончится 11 Апреля 2017 года. </w:t>
      </w:r>
    </w:p>
    <w:p w:rsidR="00267A3C" w:rsidRPr="00267A3C" w:rsidRDefault="00267A3C" w:rsidP="00267A3C">
      <w:pPr>
        <w:spacing w:after="0" w:line="360" w:lineRule="auto"/>
        <w:ind w:firstLine="708"/>
        <w:contextualSpacing/>
        <w:jc w:val="both"/>
        <w:rPr>
          <w:rFonts w:ascii="Times New Roman" w:eastAsia="Times New Roman" w:hAnsi="Times New Roman" w:cs="Times New Roman"/>
          <w:bCs/>
          <w:sz w:val="24"/>
          <w:szCs w:val="24"/>
          <w:lang w:eastAsia="ru-RU"/>
        </w:rPr>
      </w:pPr>
      <w:r w:rsidRPr="00267A3C">
        <w:rPr>
          <w:rFonts w:ascii="Times New Roman" w:eastAsia="Times New Roman" w:hAnsi="Times New Roman" w:cs="Times New Roman"/>
          <w:bCs/>
          <w:sz w:val="24"/>
          <w:szCs w:val="24"/>
          <w:lang w:eastAsia="ru-RU"/>
        </w:rPr>
        <w:t xml:space="preserve">Система </w:t>
      </w:r>
      <w:proofErr w:type="spellStart"/>
      <w:r w:rsidRPr="00267A3C">
        <w:rPr>
          <w:rFonts w:ascii="Times New Roman" w:eastAsia="Times New Roman" w:hAnsi="Times New Roman" w:cs="Times New Roman"/>
          <w:bCs/>
          <w:sz w:val="24"/>
          <w:szCs w:val="24"/>
          <w:lang w:eastAsia="ru-RU"/>
        </w:rPr>
        <w:t>Microsoft</w:t>
      </w:r>
      <w:proofErr w:type="spellEnd"/>
      <w:r w:rsidRPr="00267A3C">
        <w:rPr>
          <w:rFonts w:ascii="Times New Roman" w:eastAsia="Times New Roman" w:hAnsi="Times New Roman" w:cs="Times New Roman"/>
          <w:bCs/>
          <w:sz w:val="24"/>
          <w:szCs w:val="24"/>
          <w:lang w:eastAsia="ru-RU"/>
        </w:rPr>
        <w:t xml:space="preserve"> </w:t>
      </w:r>
      <w:proofErr w:type="spellStart"/>
      <w:r w:rsidRPr="00267A3C">
        <w:rPr>
          <w:rFonts w:ascii="Times New Roman" w:eastAsia="Times New Roman" w:hAnsi="Times New Roman" w:cs="Times New Roman"/>
          <w:bCs/>
          <w:sz w:val="24"/>
          <w:szCs w:val="24"/>
          <w:lang w:eastAsia="ru-RU"/>
        </w:rPr>
        <w:t>Ex</w:t>
      </w:r>
      <w:proofErr w:type="gramStart"/>
      <w:r w:rsidRPr="00267A3C">
        <w:rPr>
          <w:rFonts w:ascii="Times New Roman" w:eastAsia="Times New Roman" w:hAnsi="Times New Roman" w:cs="Times New Roman"/>
          <w:bCs/>
          <w:sz w:val="24"/>
          <w:szCs w:val="24"/>
          <w:lang w:eastAsia="ru-RU"/>
        </w:rPr>
        <w:t>с</w:t>
      </w:r>
      <w:proofErr w:type="gramEnd"/>
      <w:r w:rsidRPr="00267A3C">
        <w:rPr>
          <w:rFonts w:ascii="Times New Roman" w:eastAsia="Times New Roman" w:hAnsi="Times New Roman" w:cs="Times New Roman"/>
          <w:bCs/>
          <w:sz w:val="24"/>
          <w:szCs w:val="24"/>
          <w:lang w:eastAsia="ru-RU"/>
        </w:rPr>
        <w:t>hange</w:t>
      </w:r>
      <w:proofErr w:type="spellEnd"/>
      <w:r w:rsidRPr="00267A3C">
        <w:rPr>
          <w:rFonts w:ascii="Times New Roman" w:eastAsia="Times New Roman" w:hAnsi="Times New Roman" w:cs="Times New Roman"/>
          <w:bCs/>
          <w:sz w:val="24"/>
          <w:szCs w:val="24"/>
          <w:lang w:eastAsia="ru-RU"/>
        </w:rPr>
        <w:t xml:space="preserve"> </w:t>
      </w:r>
      <w:proofErr w:type="spellStart"/>
      <w:r w:rsidRPr="00267A3C">
        <w:rPr>
          <w:rFonts w:ascii="Times New Roman" w:eastAsia="Times New Roman" w:hAnsi="Times New Roman" w:cs="Times New Roman"/>
          <w:bCs/>
          <w:sz w:val="24"/>
          <w:szCs w:val="24"/>
          <w:lang w:eastAsia="ru-RU"/>
        </w:rPr>
        <w:t>Server</w:t>
      </w:r>
      <w:proofErr w:type="spellEnd"/>
      <w:r w:rsidRPr="00267A3C">
        <w:rPr>
          <w:rFonts w:ascii="Times New Roman" w:eastAsia="Times New Roman" w:hAnsi="Times New Roman" w:cs="Times New Roman"/>
          <w:bCs/>
          <w:sz w:val="24"/>
          <w:szCs w:val="24"/>
          <w:lang w:eastAsia="ru-RU"/>
        </w:rPr>
        <w:t xml:space="preserve"> 2007 является единственн</w:t>
      </w:r>
      <w:r>
        <w:rPr>
          <w:rFonts w:ascii="Times New Roman" w:eastAsia="Times New Roman" w:hAnsi="Times New Roman" w:cs="Times New Roman"/>
          <w:bCs/>
          <w:sz w:val="24"/>
          <w:szCs w:val="24"/>
          <w:lang w:eastAsia="ru-RU"/>
        </w:rPr>
        <w:t>ой почтовой системой предприятия</w:t>
      </w:r>
      <w:r w:rsidRPr="00267A3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t>От её бесперебойного функционирования зависят как социальн</w:t>
      </w:r>
      <w:proofErr w:type="gramStart"/>
      <w:r w:rsidRPr="00267A3C">
        <w:rPr>
          <w:rFonts w:ascii="Times New Roman" w:eastAsia="Times New Roman" w:hAnsi="Times New Roman" w:cs="Times New Roman"/>
          <w:bCs/>
          <w:sz w:val="24"/>
          <w:szCs w:val="24"/>
          <w:lang w:eastAsia="ru-RU"/>
        </w:rPr>
        <w:t>о-</w:t>
      </w:r>
      <w:proofErr w:type="gramEnd"/>
      <w:r w:rsidRPr="00267A3C">
        <w:rPr>
          <w:rFonts w:ascii="Times New Roman" w:eastAsia="Times New Roman" w:hAnsi="Times New Roman" w:cs="Times New Roman"/>
          <w:bCs/>
          <w:sz w:val="24"/>
          <w:szCs w:val="24"/>
          <w:lang w:eastAsia="ru-RU"/>
        </w:rPr>
        <w:t xml:space="preserve"> ориентированные сервисы (общение с потребителями и смежниками), так и осуществление основной коммерческой деятельности -</w:t>
      </w:r>
      <w:r w:rsidR="000750C1">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t>работа систем АСКУЭ и работа на оптовом рынке энергии/мощности.</w:t>
      </w:r>
    </w:p>
    <w:p w:rsidR="00267A3C" w:rsidRDefault="00267A3C" w:rsidP="00267A3C">
      <w:pPr>
        <w:spacing w:after="0" w:line="360" w:lineRule="auto"/>
        <w:ind w:firstLine="708"/>
        <w:contextualSpacing/>
        <w:jc w:val="both"/>
        <w:rPr>
          <w:rFonts w:ascii="Times New Roman" w:eastAsia="Times New Roman" w:hAnsi="Times New Roman" w:cs="Times New Roman"/>
          <w:bCs/>
          <w:sz w:val="24"/>
          <w:szCs w:val="24"/>
          <w:lang w:eastAsia="ru-RU"/>
        </w:rPr>
      </w:pPr>
      <w:r w:rsidRPr="00267A3C">
        <w:rPr>
          <w:rFonts w:ascii="Times New Roman" w:eastAsia="Times New Roman" w:hAnsi="Times New Roman" w:cs="Times New Roman"/>
          <w:bCs/>
          <w:sz w:val="24"/>
          <w:szCs w:val="24"/>
          <w:lang w:eastAsia="ru-RU"/>
        </w:rPr>
        <w:t>Отсутствие обновлений модулей  безопасности и других компонентов почтовой системы ставят под угрозу её отказоустойчивость и надёжность.</w:t>
      </w:r>
      <w:r>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t>Неработоспособность почтовой системы предприятия неминуемо приведёт к полной потере каналов коммуникации с потребителями и полностью остановит коммерческую деятельность ПАО «Челябэнергосбыт» как гарантирующего поставщика электроэнергии.</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работы системы в стандартном режиме программное обеспечение должно отвечать следующим требованиям: наличие поддержки производителем. В противном случае не гарантирована его безопасность.</w:t>
      </w:r>
    </w:p>
    <w:p w:rsidR="00060D29" w:rsidRDefault="00060D29" w:rsidP="00060D29">
      <w:pPr>
        <w:spacing w:after="0" w:line="360" w:lineRule="auto"/>
        <w:ind w:firstLine="708"/>
        <w:contextualSpacing/>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функционирующая с </w:t>
      </w:r>
      <w:proofErr w:type="gramStart"/>
      <w:r>
        <w:rPr>
          <w:rFonts w:ascii="Times New Roman" w:eastAsia="Times New Roman" w:hAnsi="Times New Roman" w:cs="Times New Roman"/>
          <w:bCs/>
          <w:sz w:val="24"/>
          <w:szCs w:val="24"/>
          <w:lang w:eastAsia="ru-RU"/>
        </w:rPr>
        <w:t>достаточным</w:t>
      </w:r>
      <w:proofErr w:type="gramEnd"/>
      <w:r>
        <w:rPr>
          <w:rFonts w:ascii="Times New Roman" w:eastAsia="Times New Roman" w:hAnsi="Times New Roman" w:cs="Times New Roman"/>
          <w:bCs/>
          <w:sz w:val="24"/>
          <w:szCs w:val="24"/>
          <w:lang w:eastAsia="ru-RU"/>
        </w:rPr>
        <w:t xml:space="preserve"> для обеспечения бесперебойной работы Общества система почтового обмена.</w:t>
      </w:r>
    </w:p>
    <w:p w:rsidR="00060D29" w:rsidRPr="00C46C03" w:rsidRDefault="00060D29" w:rsidP="00060D29">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060D29" w:rsidRDefault="00060D29" w:rsidP="00060D29">
      <w:pPr>
        <w:pStyle w:val="a3"/>
        <w:spacing w:after="0" w:line="360" w:lineRule="auto"/>
        <w:ind w:left="0" w:firstLine="708"/>
        <w:jc w:val="both"/>
        <w:rPr>
          <w:rFonts w:ascii="Times New Roman" w:eastAsia="Times New Roman" w:hAnsi="Times New Roman" w:cs="Times New Roman"/>
          <w:bCs/>
          <w:sz w:val="24"/>
          <w:szCs w:val="24"/>
          <w:lang w:eastAsia="ru-RU"/>
        </w:rPr>
      </w:pPr>
      <w:r w:rsidRPr="008655DA">
        <w:rPr>
          <w:rFonts w:ascii="Times New Roman" w:eastAsia="Times New Roman" w:hAnsi="Times New Roman" w:cs="Times New Roman"/>
          <w:b/>
          <w:bCs/>
          <w:sz w:val="24"/>
          <w:szCs w:val="24"/>
          <w:lang w:eastAsia="ru-RU"/>
        </w:rPr>
        <w:t xml:space="preserve">Причины корректировки проекта: </w:t>
      </w:r>
      <w:r w:rsidRPr="008655DA">
        <w:rPr>
          <w:rFonts w:ascii="Times New Roman" w:eastAsia="Times New Roman" w:hAnsi="Times New Roman" w:cs="Times New Roman"/>
          <w:bCs/>
          <w:sz w:val="24"/>
          <w:szCs w:val="24"/>
          <w:lang w:eastAsia="ru-RU"/>
        </w:rPr>
        <w:t>корректировка не требуется</w:t>
      </w:r>
    </w:p>
    <w:p w:rsidR="00856D2C" w:rsidRDefault="00856D2C" w:rsidP="00856D2C">
      <w:pPr>
        <w:spacing w:after="0" w:line="360" w:lineRule="auto"/>
        <w:ind w:firstLine="360"/>
        <w:contextualSpacing/>
        <w:jc w:val="both"/>
        <w:rPr>
          <w:rFonts w:ascii="Times New Roman" w:eastAsia="Times New Roman" w:hAnsi="Times New Roman" w:cs="Times New Roman"/>
          <w:b/>
          <w:bCs/>
          <w:sz w:val="24"/>
          <w:szCs w:val="24"/>
          <w:lang w:eastAsia="ru-RU"/>
        </w:rPr>
      </w:pPr>
      <w:r w:rsidRPr="00856D2C">
        <w:rPr>
          <w:rFonts w:ascii="Times New Roman" w:eastAsia="Times New Roman" w:hAnsi="Times New Roman" w:cs="Times New Roman"/>
          <w:b/>
          <w:bCs/>
          <w:sz w:val="24"/>
          <w:szCs w:val="24"/>
          <w:lang w:eastAsia="ru-RU"/>
        </w:rPr>
        <w:t>Наименование инвестиционных объектов:</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val="en-US" w:eastAsia="ru-RU"/>
        </w:rPr>
      </w:pPr>
      <w:r w:rsidRPr="00856D2C">
        <w:rPr>
          <w:rFonts w:ascii="Times New Roman" w:eastAsia="Times New Roman" w:hAnsi="Times New Roman" w:cs="Times New Roman"/>
          <w:iCs/>
          <w:sz w:val="24"/>
          <w:szCs w:val="24"/>
          <w:lang w:eastAsia="ru-RU"/>
        </w:rPr>
        <w:t>Сервер</w:t>
      </w:r>
      <w:r w:rsidRPr="00856D2C">
        <w:rPr>
          <w:rFonts w:ascii="Times New Roman" w:eastAsia="Times New Roman" w:hAnsi="Times New Roman" w:cs="Times New Roman"/>
          <w:iCs/>
          <w:sz w:val="24"/>
          <w:szCs w:val="24"/>
          <w:lang w:val="en-US" w:eastAsia="ru-RU"/>
        </w:rPr>
        <w:t xml:space="preserve"> CAS Exchange 2013</w:t>
      </w:r>
      <w:r>
        <w:rPr>
          <w:rFonts w:ascii="Times New Roman" w:eastAsia="Times New Roman" w:hAnsi="Times New Roman" w:cs="Times New Roman"/>
          <w:iCs/>
          <w:sz w:val="24"/>
          <w:szCs w:val="24"/>
          <w:lang w:eastAsia="ru-RU"/>
        </w:rPr>
        <w:t xml:space="preserve"> – 4 шт.</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val="en-US" w:eastAsia="ru-RU"/>
        </w:rPr>
      </w:pPr>
      <w:r w:rsidRPr="00856D2C">
        <w:rPr>
          <w:rFonts w:ascii="Times New Roman" w:eastAsia="Times New Roman" w:hAnsi="Times New Roman" w:cs="Times New Roman"/>
          <w:iCs/>
          <w:sz w:val="24"/>
          <w:szCs w:val="24"/>
          <w:lang w:eastAsia="ru-RU"/>
        </w:rPr>
        <w:lastRenderedPageBreak/>
        <w:t>Сервер</w:t>
      </w:r>
      <w:r w:rsidRPr="00856D2C">
        <w:rPr>
          <w:rFonts w:ascii="Times New Roman" w:eastAsia="Times New Roman" w:hAnsi="Times New Roman" w:cs="Times New Roman"/>
          <w:iCs/>
          <w:sz w:val="24"/>
          <w:szCs w:val="24"/>
          <w:lang w:val="en-US" w:eastAsia="ru-RU"/>
        </w:rPr>
        <w:t xml:space="preserve"> MBX Exchange 2013</w:t>
      </w:r>
      <w:r>
        <w:rPr>
          <w:rFonts w:ascii="Times New Roman" w:eastAsia="Times New Roman" w:hAnsi="Times New Roman" w:cs="Times New Roman"/>
          <w:iCs/>
          <w:sz w:val="24"/>
          <w:szCs w:val="24"/>
          <w:lang w:eastAsia="ru-RU"/>
        </w:rPr>
        <w:t xml:space="preserve"> – 2 шт.</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val="en-US" w:eastAsia="ru-RU"/>
        </w:rPr>
      </w:pPr>
      <w:r w:rsidRPr="00856D2C">
        <w:rPr>
          <w:rFonts w:ascii="Times New Roman" w:eastAsia="Times New Roman" w:hAnsi="Times New Roman" w:cs="Times New Roman"/>
          <w:iCs/>
          <w:sz w:val="24"/>
          <w:szCs w:val="24"/>
          <w:lang w:eastAsia="ru-RU"/>
        </w:rPr>
        <w:t>Сервер</w:t>
      </w:r>
      <w:r w:rsidRPr="00856D2C">
        <w:rPr>
          <w:rFonts w:ascii="Times New Roman" w:eastAsia="Times New Roman" w:hAnsi="Times New Roman" w:cs="Times New Roman"/>
          <w:iCs/>
          <w:sz w:val="24"/>
          <w:szCs w:val="24"/>
          <w:lang w:val="en-US" w:eastAsia="ru-RU"/>
        </w:rPr>
        <w:t xml:space="preserve"> AD Windows 2012R2 -2 </w:t>
      </w:r>
      <w:proofErr w:type="spellStart"/>
      <w:r>
        <w:rPr>
          <w:rFonts w:ascii="Times New Roman" w:eastAsia="Times New Roman" w:hAnsi="Times New Roman" w:cs="Times New Roman"/>
          <w:iCs/>
          <w:sz w:val="24"/>
          <w:szCs w:val="24"/>
          <w:lang w:eastAsia="ru-RU"/>
        </w:rPr>
        <w:t>шт</w:t>
      </w:r>
      <w:proofErr w:type="spellEnd"/>
      <w:r w:rsidRPr="00856D2C">
        <w:rPr>
          <w:rFonts w:ascii="Times New Roman" w:eastAsia="Times New Roman" w:hAnsi="Times New Roman" w:cs="Times New Roman"/>
          <w:iCs/>
          <w:sz w:val="24"/>
          <w:szCs w:val="24"/>
          <w:lang w:val="en-US" w:eastAsia="ru-RU"/>
        </w:rPr>
        <w:t>.</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eastAsia="ru-RU"/>
        </w:rPr>
      </w:pPr>
      <w:r w:rsidRPr="00856D2C">
        <w:rPr>
          <w:rFonts w:ascii="Times New Roman" w:eastAsia="Times New Roman" w:hAnsi="Times New Roman" w:cs="Times New Roman"/>
          <w:iCs/>
          <w:sz w:val="24"/>
          <w:szCs w:val="24"/>
          <w:lang w:eastAsia="ru-RU"/>
        </w:rPr>
        <w:t>Сервера файлового сервиса</w:t>
      </w:r>
      <w:r>
        <w:rPr>
          <w:rFonts w:ascii="Times New Roman" w:eastAsia="Times New Roman" w:hAnsi="Times New Roman" w:cs="Times New Roman"/>
          <w:iCs/>
          <w:sz w:val="24"/>
          <w:szCs w:val="24"/>
          <w:lang w:eastAsia="ru-RU"/>
        </w:rPr>
        <w:t xml:space="preserve"> – 2 шт.</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eastAsia="ru-RU"/>
        </w:rPr>
      </w:pPr>
      <w:r w:rsidRPr="00856D2C">
        <w:rPr>
          <w:rFonts w:ascii="Times New Roman" w:eastAsia="Times New Roman" w:hAnsi="Times New Roman" w:cs="Times New Roman"/>
          <w:iCs/>
          <w:sz w:val="24"/>
          <w:szCs w:val="24"/>
          <w:lang w:eastAsia="ru-RU"/>
        </w:rPr>
        <w:t>Подсистема публикации приложений</w:t>
      </w:r>
      <w:r>
        <w:rPr>
          <w:rFonts w:ascii="Times New Roman" w:eastAsia="Times New Roman" w:hAnsi="Times New Roman" w:cs="Times New Roman"/>
          <w:iCs/>
          <w:sz w:val="24"/>
          <w:szCs w:val="24"/>
          <w:lang w:eastAsia="ru-RU"/>
        </w:rPr>
        <w:t xml:space="preserve"> – 2 шт. </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eastAsia="ru-RU"/>
        </w:rPr>
      </w:pPr>
      <w:r w:rsidRPr="00856D2C">
        <w:rPr>
          <w:rFonts w:ascii="Times New Roman" w:eastAsia="Times New Roman" w:hAnsi="Times New Roman" w:cs="Times New Roman"/>
          <w:iCs/>
          <w:sz w:val="24"/>
          <w:szCs w:val="24"/>
          <w:lang w:eastAsia="ru-RU"/>
        </w:rPr>
        <w:t>Подсистема защиты электронной почты</w:t>
      </w:r>
      <w:r>
        <w:rPr>
          <w:rFonts w:ascii="Times New Roman" w:eastAsia="Times New Roman" w:hAnsi="Times New Roman" w:cs="Times New Roman"/>
          <w:iCs/>
          <w:sz w:val="24"/>
          <w:szCs w:val="24"/>
          <w:lang w:eastAsia="ru-RU"/>
        </w:rPr>
        <w:t xml:space="preserve"> – 2 шт.</w:t>
      </w:r>
    </w:p>
    <w:p w:rsid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eastAsia="ru-RU"/>
        </w:rPr>
      </w:pPr>
      <w:r w:rsidRPr="00856D2C">
        <w:rPr>
          <w:rFonts w:ascii="Times New Roman" w:eastAsia="Times New Roman" w:hAnsi="Times New Roman" w:cs="Times New Roman"/>
          <w:iCs/>
          <w:sz w:val="24"/>
          <w:szCs w:val="24"/>
          <w:lang w:eastAsia="ru-RU"/>
        </w:rPr>
        <w:t>Подсистема оптимизации трафика</w:t>
      </w:r>
      <w:r>
        <w:rPr>
          <w:rFonts w:ascii="Times New Roman" w:eastAsia="Times New Roman" w:hAnsi="Times New Roman" w:cs="Times New Roman"/>
          <w:iCs/>
          <w:sz w:val="24"/>
          <w:szCs w:val="24"/>
          <w:lang w:eastAsia="ru-RU"/>
        </w:rPr>
        <w:t xml:space="preserve"> – 2 шт.</w:t>
      </w:r>
    </w:p>
    <w:p w:rsidR="00856D2C" w:rsidRPr="00856D2C" w:rsidRDefault="00856D2C" w:rsidP="00856D2C">
      <w:pPr>
        <w:pStyle w:val="a3"/>
        <w:numPr>
          <w:ilvl w:val="0"/>
          <w:numId w:val="17"/>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лицензионное обеспечение</w:t>
      </w:r>
    </w:p>
    <w:p w:rsidR="00856D2C" w:rsidRPr="00BD4A85" w:rsidRDefault="00856D2C" w:rsidP="00856D2C">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F17A62" w:rsidRDefault="00F17A62" w:rsidP="00F17A62">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p w:rsidR="00060D29" w:rsidRDefault="00060D29" w:rsidP="00F17A62">
      <w:pPr>
        <w:pStyle w:val="a3"/>
        <w:spacing w:after="0" w:line="360" w:lineRule="auto"/>
        <w:ind w:left="0" w:firstLine="708"/>
        <w:jc w:val="both"/>
        <w:rPr>
          <w:rFonts w:ascii="Times New Roman" w:eastAsia="Times New Roman" w:hAnsi="Times New Roman" w:cs="Times New Roman"/>
          <w:bCs/>
          <w:sz w:val="24"/>
          <w:szCs w:val="24"/>
          <w:lang w:eastAsia="ru-RU"/>
        </w:rPr>
      </w:pP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060D29"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060D29"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60D29" w:rsidRPr="00060D29" w:rsidRDefault="00060D2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060D29"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60D29" w:rsidRPr="00060D29" w:rsidRDefault="00060D2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60D29" w:rsidRPr="00060D29" w:rsidRDefault="00060D29"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60D29" w:rsidRPr="00060D29" w:rsidRDefault="00060D29"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060D29" w:rsidRPr="00060D29" w:rsidRDefault="00060D2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B02CD3"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02CD3" w:rsidRPr="00060D29" w:rsidRDefault="00B02CD3"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44 771</w:t>
            </w:r>
          </w:p>
        </w:tc>
        <w:tc>
          <w:tcPr>
            <w:tcW w:w="1134" w:type="dxa"/>
            <w:tcBorders>
              <w:top w:val="nil"/>
              <w:left w:val="nil"/>
              <w:bottom w:val="single" w:sz="4" w:space="0" w:color="auto"/>
              <w:right w:val="single" w:sz="4" w:space="0" w:color="auto"/>
            </w:tcBorders>
            <w:shd w:val="clear" w:color="auto" w:fill="auto"/>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44 771</w:t>
            </w:r>
          </w:p>
        </w:tc>
        <w:tc>
          <w:tcPr>
            <w:tcW w:w="1134" w:type="dxa"/>
            <w:tcBorders>
              <w:top w:val="nil"/>
              <w:left w:val="nil"/>
              <w:bottom w:val="single" w:sz="4" w:space="0" w:color="auto"/>
              <w:right w:val="single" w:sz="4" w:space="0" w:color="auto"/>
            </w:tcBorders>
            <w:shd w:val="clear" w:color="auto" w:fill="auto"/>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44 771</w:t>
            </w:r>
          </w:p>
        </w:tc>
        <w:tc>
          <w:tcPr>
            <w:tcW w:w="1134"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44 771</w:t>
            </w:r>
          </w:p>
        </w:tc>
        <w:tc>
          <w:tcPr>
            <w:tcW w:w="1134"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b/>
                <w:bCs/>
                <w:color w:val="000000"/>
                <w:sz w:val="16"/>
                <w:szCs w:val="16"/>
              </w:rPr>
            </w:pPr>
            <w:r w:rsidRPr="00B02CD3">
              <w:rPr>
                <w:rFonts w:ascii="Times New Roman" w:hAnsi="Times New Roman" w:cs="Times New Roman"/>
                <w:b/>
                <w:bCs/>
                <w:color w:val="000000"/>
                <w:sz w:val="16"/>
                <w:szCs w:val="16"/>
              </w:rPr>
              <w:t>0</w:t>
            </w:r>
          </w:p>
        </w:tc>
      </w:tr>
      <w:tr w:rsidR="00B02CD3"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02CD3" w:rsidRPr="00060D29" w:rsidRDefault="00B02CD3"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44 771</w:t>
            </w:r>
          </w:p>
        </w:tc>
        <w:tc>
          <w:tcPr>
            <w:tcW w:w="1134" w:type="dxa"/>
            <w:tcBorders>
              <w:top w:val="nil"/>
              <w:left w:val="nil"/>
              <w:bottom w:val="single" w:sz="4" w:space="0" w:color="auto"/>
              <w:right w:val="single" w:sz="4" w:space="0" w:color="auto"/>
            </w:tcBorders>
            <w:shd w:val="clear" w:color="auto" w:fill="auto"/>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44 771</w:t>
            </w:r>
          </w:p>
        </w:tc>
        <w:tc>
          <w:tcPr>
            <w:tcW w:w="1134"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44 771 </w:t>
            </w:r>
          </w:p>
        </w:tc>
        <w:tc>
          <w:tcPr>
            <w:tcW w:w="1134"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44 771 </w:t>
            </w:r>
          </w:p>
        </w:tc>
        <w:tc>
          <w:tcPr>
            <w:tcW w:w="1134"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B02CD3" w:rsidRPr="00B02CD3" w:rsidRDefault="00B02CD3">
            <w:pPr>
              <w:jc w:val="center"/>
              <w:rPr>
                <w:rFonts w:ascii="Times New Roman" w:hAnsi="Times New Roman" w:cs="Times New Roman"/>
                <w:color w:val="000000"/>
                <w:sz w:val="16"/>
                <w:szCs w:val="16"/>
              </w:rPr>
            </w:pPr>
            <w:r w:rsidRPr="00B02CD3">
              <w:rPr>
                <w:rFonts w:ascii="Times New Roman" w:hAnsi="Times New Roman" w:cs="Times New Roman"/>
                <w:color w:val="000000"/>
                <w:sz w:val="16"/>
                <w:szCs w:val="16"/>
              </w:rPr>
              <w:t xml:space="preserve">0 </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5104BC" w:rsidRPr="00247DCB" w:rsidRDefault="006E46B9"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104BC" w:rsidRPr="00247DCB">
        <w:rPr>
          <w:rFonts w:ascii="Times New Roman" w:eastAsia="Times New Roman" w:hAnsi="Times New Roman" w:cs="Times New Roman"/>
          <w:b/>
          <w:bCs/>
          <w:sz w:val="24"/>
          <w:szCs w:val="24"/>
          <w:lang w:eastAsia="ru-RU"/>
        </w:rPr>
        <w:t>Модернизация сети передачи данных с участками и филиалами</w:t>
      </w:r>
    </w:p>
    <w:p w:rsidR="003B7BB5"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856D2C">
        <w:rPr>
          <w:rFonts w:ascii="Times New Roman" w:eastAsia="Times New Roman" w:hAnsi="Times New Roman" w:cs="Times New Roman"/>
          <w:b/>
          <w:bCs/>
          <w:sz w:val="24"/>
          <w:szCs w:val="24"/>
          <w:lang w:eastAsia="ru-RU"/>
        </w:rPr>
        <w:t xml:space="preserve">Цель проекта: </w:t>
      </w:r>
      <w:r w:rsidRPr="00247DCB">
        <w:rPr>
          <w:rFonts w:ascii="Times New Roman" w:eastAsia="Times New Roman" w:hAnsi="Times New Roman" w:cs="Times New Roman"/>
          <w:bCs/>
          <w:sz w:val="24"/>
          <w:szCs w:val="24"/>
          <w:lang w:eastAsia="ru-RU"/>
        </w:rPr>
        <w:t>ликвидация сбоев и  простоев в работе Общества за счёт обеспечения бесперебойной связи между филиалами и участками общества</w:t>
      </w:r>
      <w:r w:rsidR="00B77617">
        <w:rPr>
          <w:rFonts w:ascii="Times New Roman" w:eastAsia="Times New Roman" w:hAnsi="Times New Roman" w:cs="Times New Roman"/>
          <w:bCs/>
          <w:sz w:val="24"/>
          <w:szCs w:val="24"/>
          <w:lang w:eastAsia="ru-RU"/>
        </w:rPr>
        <w:t>.</w:t>
      </w:r>
    </w:p>
    <w:p w:rsidR="00B62925" w:rsidRPr="00247DCB" w:rsidRDefault="00B62925" w:rsidP="00B62925">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5104BC" w:rsidRPr="00247DCB" w:rsidRDefault="005104BC"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Корпоративная сеть передачи данных выполняет следующие функции: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создаёт инфраструктуру, позволяющую пользователю получать доступ к объектам коллективного пользования</w:t>
      </w:r>
      <w:r w:rsidR="00B54CBF"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общим папкам на серверах, сервису электронной почты, сети интернет, серверам технологических задач (OEBS, CC&amp;B, управленческий учёт </w:t>
      </w:r>
      <w:proofErr w:type="spellStart"/>
      <w:r w:rsidRPr="00247DCB">
        <w:rPr>
          <w:rFonts w:ascii="Times New Roman" w:eastAsia="Times New Roman" w:hAnsi="Times New Roman" w:cs="Times New Roman"/>
          <w:bCs/>
          <w:sz w:val="24"/>
          <w:szCs w:val="24"/>
          <w:lang w:eastAsia="ru-RU"/>
        </w:rPr>
        <w:t>и.т.д</w:t>
      </w:r>
      <w:proofErr w:type="spellEnd"/>
      <w:r w:rsidRPr="00247DCB">
        <w:rPr>
          <w:rFonts w:ascii="Times New Roman" w:eastAsia="Times New Roman" w:hAnsi="Times New Roman" w:cs="Times New Roman"/>
          <w:bCs/>
          <w:sz w:val="24"/>
          <w:szCs w:val="24"/>
          <w:lang w:eastAsia="ru-RU"/>
        </w:rPr>
        <w:t>.)</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объединяет каналами передачи данных все подразделения предприятия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даёт возможность доступа сотрудникам и приложениям к ресурсам сети интернет</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обеспечивает безопасность обмена данными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защищает от несанкционированного доступа к ресурсам</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 данный момент оборудование выработало свой ресурс, у Общества отсутствуют ЗИП, отсутствует контроль безопасности.</w:t>
      </w:r>
    </w:p>
    <w:p w:rsidR="005104BC" w:rsidRDefault="005104BC" w:rsidP="00D81426">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создавалась в 200</w:t>
      </w:r>
      <w:r w:rsidR="00D81426">
        <w:rPr>
          <w:rFonts w:ascii="Times New Roman" w:eastAsia="Times New Roman" w:hAnsi="Times New Roman" w:cs="Times New Roman"/>
          <w:bCs/>
          <w:sz w:val="24"/>
          <w:szCs w:val="24"/>
          <w:lang w:eastAsia="ru-RU"/>
        </w:rPr>
        <w:t>7</w:t>
      </w:r>
      <w:r w:rsidRPr="00247DCB">
        <w:rPr>
          <w:rFonts w:ascii="Times New Roman" w:eastAsia="Times New Roman" w:hAnsi="Times New Roman" w:cs="Times New Roman"/>
          <w:bCs/>
          <w:sz w:val="24"/>
          <w:szCs w:val="24"/>
          <w:lang w:eastAsia="ru-RU"/>
        </w:rPr>
        <w:t>-200</w:t>
      </w:r>
      <w:r w:rsidR="00D81426">
        <w:rPr>
          <w:rFonts w:ascii="Times New Roman" w:eastAsia="Times New Roman" w:hAnsi="Times New Roman" w:cs="Times New Roman"/>
          <w:bCs/>
          <w:sz w:val="24"/>
          <w:szCs w:val="24"/>
          <w:lang w:eastAsia="ru-RU"/>
        </w:rPr>
        <w:t>9</w:t>
      </w:r>
      <w:r w:rsidRPr="00247DCB">
        <w:rPr>
          <w:rFonts w:ascii="Times New Roman" w:eastAsia="Times New Roman" w:hAnsi="Times New Roman" w:cs="Times New Roman"/>
          <w:bCs/>
          <w:sz w:val="24"/>
          <w:szCs w:val="24"/>
          <w:lang w:eastAsia="ru-RU"/>
        </w:rPr>
        <w:t xml:space="preserve"> год</w:t>
      </w:r>
      <w:r w:rsidR="00D81426">
        <w:rPr>
          <w:rFonts w:ascii="Times New Roman" w:eastAsia="Times New Roman" w:hAnsi="Times New Roman" w:cs="Times New Roman"/>
          <w:bCs/>
          <w:sz w:val="24"/>
          <w:szCs w:val="24"/>
          <w:lang w:eastAsia="ru-RU"/>
        </w:rPr>
        <w:t>ах</w:t>
      </w:r>
      <w:r w:rsidRPr="00247DCB">
        <w:rPr>
          <w:rFonts w:ascii="Times New Roman" w:eastAsia="Times New Roman" w:hAnsi="Times New Roman" w:cs="Times New Roman"/>
          <w:bCs/>
          <w:sz w:val="24"/>
          <w:szCs w:val="24"/>
          <w:lang w:eastAsia="ru-RU"/>
        </w:rPr>
        <w:t xml:space="preserve">.  </w:t>
      </w:r>
      <w:r w:rsidR="00D81426">
        <w:rPr>
          <w:rFonts w:ascii="Times New Roman" w:eastAsia="Times New Roman" w:hAnsi="Times New Roman" w:cs="Times New Roman"/>
          <w:bCs/>
          <w:sz w:val="24"/>
          <w:szCs w:val="24"/>
          <w:lang w:eastAsia="ru-RU"/>
        </w:rPr>
        <w:t>Стоимость системы на момент постановки на учёт составляет 21 305 тыс. руб. (копия</w:t>
      </w:r>
      <w:r w:rsidR="0061705D">
        <w:rPr>
          <w:rFonts w:ascii="Times New Roman" w:eastAsia="Times New Roman" w:hAnsi="Times New Roman" w:cs="Times New Roman"/>
          <w:bCs/>
          <w:sz w:val="24"/>
          <w:szCs w:val="24"/>
          <w:lang w:eastAsia="ru-RU"/>
        </w:rPr>
        <w:t xml:space="preserve"> договора поставки, копия</w:t>
      </w:r>
      <w:r w:rsidR="00D81426">
        <w:rPr>
          <w:rFonts w:ascii="Times New Roman" w:eastAsia="Times New Roman" w:hAnsi="Times New Roman" w:cs="Times New Roman"/>
          <w:bCs/>
          <w:sz w:val="24"/>
          <w:szCs w:val="24"/>
          <w:lang w:eastAsia="ru-RU"/>
        </w:rPr>
        <w:t xml:space="preserve"> инвентарной карты прилага</w:t>
      </w:r>
      <w:r w:rsidR="0061705D">
        <w:rPr>
          <w:rFonts w:ascii="Times New Roman" w:eastAsia="Times New Roman" w:hAnsi="Times New Roman" w:cs="Times New Roman"/>
          <w:bCs/>
          <w:sz w:val="24"/>
          <w:szCs w:val="24"/>
          <w:lang w:eastAsia="ru-RU"/>
        </w:rPr>
        <w:t>ю</w:t>
      </w:r>
      <w:r w:rsidR="00D81426">
        <w:rPr>
          <w:rFonts w:ascii="Times New Roman" w:eastAsia="Times New Roman" w:hAnsi="Times New Roman" w:cs="Times New Roman"/>
          <w:bCs/>
          <w:sz w:val="24"/>
          <w:szCs w:val="24"/>
          <w:lang w:eastAsia="ru-RU"/>
        </w:rPr>
        <w:t xml:space="preserve">тся). В систему входит оборудования </w:t>
      </w:r>
      <w:r w:rsidRPr="00247DCB">
        <w:rPr>
          <w:rFonts w:ascii="Times New Roman" w:eastAsia="Times New Roman" w:hAnsi="Times New Roman" w:cs="Times New Roman"/>
          <w:bCs/>
          <w:sz w:val="24"/>
          <w:szCs w:val="24"/>
          <w:lang w:eastAsia="ru-RU"/>
        </w:rPr>
        <w:t xml:space="preserve"> 2005-2006 года выпуска</w:t>
      </w:r>
      <w:r w:rsidR="00D81426">
        <w:rPr>
          <w:rFonts w:ascii="Times New Roman" w:eastAsia="Times New Roman" w:hAnsi="Times New Roman" w:cs="Times New Roman"/>
          <w:bCs/>
          <w:sz w:val="24"/>
          <w:szCs w:val="24"/>
          <w:lang w:eastAsia="ru-RU"/>
        </w:rPr>
        <w:t xml:space="preserve">. </w:t>
      </w:r>
      <w:r w:rsidR="00B62925">
        <w:rPr>
          <w:rFonts w:ascii="Times New Roman" w:eastAsia="Times New Roman" w:hAnsi="Times New Roman" w:cs="Times New Roman"/>
          <w:bCs/>
          <w:sz w:val="24"/>
          <w:szCs w:val="24"/>
          <w:lang w:eastAsia="ru-RU"/>
        </w:rPr>
        <w:t xml:space="preserve">Срок </w:t>
      </w:r>
      <w:r w:rsidR="00B62925">
        <w:rPr>
          <w:rFonts w:ascii="Times New Roman" w:eastAsia="Times New Roman" w:hAnsi="Times New Roman" w:cs="Times New Roman"/>
          <w:bCs/>
          <w:sz w:val="24"/>
          <w:szCs w:val="24"/>
          <w:lang w:eastAsia="ru-RU"/>
        </w:rPr>
        <w:lastRenderedPageBreak/>
        <w:t xml:space="preserve">амортизации данного оборудования истёк. Амортизация по данному оборудованию не была включена в тариф. </w:t>
      </w:r>
    </w:p>
    <w:p w:rsidR="00D81426" w:rsidRDefault="00D81426" w:rsidP="00D81426">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2015 году производитель оборудования </w:t>
      </w:r>
      <w:r>
        <w:rPr>
          <w:rFonts w:ascii="Times New Roman" w:eastAsia="Times New Roman" w:hAnsi="Times New Roman" w:cs="Times New Roman"/>
          <w:bCs/>
          <w:sz w:val="24"/>
          <w:szCs w:val="24"/>
          <w:lang w:val="en-US" w:eastAsia="ru-RU"/>
        </w:rPr>
        <w:t>Cisco</w:t>
      </w:r>
      <w:r>
        <w:rPr>
          <w:rFonts w:ascii="Times New Roman" w:eastAsia="Times New Roman" w:hAnsi="Times New Roman" w:cs="Times New Roman"/>
          <w:bCs/>
          <w:sz w:val="24"/>
          <w:szCs w:val="24"/>
          <w:lang w:eastAsia="ru-RU"/>
        </w:rPr>
        <w:t xml:space="preserve"> объявил, что оборудовани</w:t>
      </w:r>
      <w:r w:rsidR="00670359">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произведённое в период с 2005 по 2010 года содержит брак, а именно </w:t>
      </w:r>
      <w:proofErr w:type="gramStart"/>
      <w:r>
        <w:rPr>
          <w:rFonts w:ascii="Times New Roman" w:eastAsia="Times New Roman" w:hAnsi="Times New Roman" w:cs="Times New Roman"/>
          <w:bCs/>
          <w:sz w:val="24"/>
          <w:szCs w:val="24"/>
          <w:lang w:eastAsia="ru-RU"/>
        </w:rPr>
        <w:t>память</w:t>
      </w:r>
      <w:proofErr w:type="gramEnd"/>
      <w:r>
        <w:rPr>
          <w:rFonts w:ascii="Times New Roman" w:eastAsia="Times New Roman" w:hAnsi="Times New Roman" w:cs="Times New Roman"/>
          <w:bCs/>
          <w:sz w:val="24"/>
          <w:szCs w:val="24"/>
          <w:lang w:eastAsia="ru-RU"/>
        </w:rPr>
        <w:t xml:space="preserve"> включенная в устройства при перезагрузк</w:t>
      </w:r>
      <w:r w:rsidR="00670359">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перестаёт корректно работать, что ведёт к выходу устройства из строя (официальный источник информации: </w:t>
      </w:r>
      <w:hyperlink r:id="rId7" w:history="1">
        <w:r w:rsidR="0061705D" w:rsidRPr="00312EEF">
          <w:rPr>
            <w:rStyle w:val="ae"/>
            <w:rFonts w:ascii="Times New Roman" w:eastAsia="Times New Roman" w:hAnsi="Times New Roman" w:cs="Times New Roman"/>
            <w:bCs/>
            <w:sz w:val="24"/>
            <w:szCs w:val="24"/>
            <w:lang w:eastAsia="ru-RU"/>
          </w:rPr>
          <w:t>http://www.cisco.com</w:t>
        </w:r>
      </w:hyperlink>
      <w:r w:rsidR="0061705D">
        <w:rPr>
          <w:rFonts w:ascii="Times New Roman" w:eastAsia="Times New Roman" w:hAnsi="Times New Roman" w:cs="Times New Roman"/>
          <w:bCs/>
          <w:sz w:val="24"/>
          <w:szCs w:val="24"/>
          <w:lang w:eastAsia="ru-RU"/>
        </w:rPr>
        <w:t xml:space="preserve">, описание проблемы по следующей ссылке </w:t>
      </w:r>
      <w:hyperlink r:id="rId8" w:anchor="~field" w:history="1">
        <w:r w:rsidR="0061705D" w:rsidRPr="00312EEF">
          <w:rPr>
            <w:rStyle w:val="ae"/>
            <w:rFonts w:ascii="Times New Roman" w:eastAsia="Times New Roman" w:hAnsi="Times New Roman" w:cs="Times New Roman"/>
            <w:bCs/>
            <w:sz w:val="24"/>
            <w:szCs w:val="24"/>
            <w:lang w:eastAsia="ru-RU"/>
          </w:rPr>
          <w:t>http://www.cisco.com/c/en/us/about/supplier-sustainability/memory.html#~</w:t>
        </w:r>
        <w:proofErr w:type="gramStart"/>
        <w:r w:rsidR="0061705D" w:rsidRPr="00312EEF">
          <w:rPr>
            <w:rStyle w:val="ae"/>
            <w:rFonts w:ascii="Times New Roman" w:eastAsia="Times New Roman" w:hAnsi="Times New Roman" w:cs="Times New Roman"/>
            <w:bCs/>
            <w:sz w:val="24"/>
            <w:szCs w:val="24"/>
            <w:lang w:eastAsia="ru-RU"/>
          </w:rPr>
          <w:t>field</w:t>
        </w:r>
      </w:hyperlink>
      <w:r w:rsidR="0061705D">
        <w:rPr>
          <w:rFonts w:ascii="Times New Roman" w:eastAsia="Times New Roman" w:hAnsi="Times New Roman" w:cs="Times New Roman"/>
          <w:bCs/>
          <w:sz w:val="24"/>
          <w:szCs w:val="24"/>
          <w:lang w:eastAsia="ru-RU"/>
        </w:rPr>
        <w:t xml:space="preserve">). </w:t>
      </w:r>
      <w:proofErr w:type="gramEnd"/>
    </w:p>
    <w:p w:rsidR="0061705D" w:rsidRPr="00D81426" w:rsidRDefault="00A93A2A" w:rsidP="00D81426">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проверки на сайте производителя серийных номеров оборудования, входящего в систему сети передачи данных с участками и филиалами, было выявлено, что оно содержит в себе указанный брак (список серийных номеров оборудования прилагается). В соответствии с договором поставки срок гарантийного обслуживания истек, и оборудование не может быть заменено производителем. Для замены действующего оборудования требуются финансовые вложения со стороны компании.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данного проекта будут осуществлены следующие мероприятия: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приобретение  нового комплекта современного оборудования для организации каналов передачи данных с филиалами и участками;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создать ЗИП (комплект резервного оборудования и запасных частей);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изменить топологию корпоративной сети с учётом требований нынешних технологических задач</w:t>
      </w:r>
      <w:r w:rsidR="006E46B9">
        <w:rPr>
          <w:rFonts w:ascii="Times New Roman" w:eastAsia="Times New Roman" w:hAnsi="Times New Roman" w:cs="Times New Roman"/>
          <w:bCs/>
          <w:sz w:val="24"/>
          <w:szCs w:val="24"/>
          <w:lang w:eastAsia="ru-RU"/>
        </w:rPr>
        <w:t>.</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r w:rsidR="006E46B9">
        <w:rPr>
          <w:rFonts w:ascii="Times New Roman" w:eastAsia="Times New Roman" w:hAnsi="Times New Roman" w:cs="Times New Roman"/>
          <w:bCs/>
          <w:sz w:val="24"/>
          <w:szCs w:val="24"/>
          <w:lang w:eastAsia="ru-RU"/>
        </w:rPr>
        <w:t>в</w:t>
      </w:r>
      <w:r w:rsidRPr="00247DCB">
        <w:rPr>
          <w:rFonts w:ascii="Times New Roman" w:eastAsia="Times New Roman" w:hAnsi="Times New Roman" w:cs="Times New Roman"/>
          <w:bCs/>
          <w:sz w:val="24"/>
          <w:szCs w:val="24"/>
          <w:lang w:eastAsia="ru-RU"/>
        </w:rPr>
        <w:t xml:space="preserve"> случае отказа от реализации данного проекта высока вероятность наступления в 2016 году следующих событий: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доступа в интернет в филиале</w:t>
      </w:r>
      <w:r w:rsidR="00482708" w:rsidRPr="00247DCB">
        <w:rPr>
          <w:rFonts w:ascii="Times New Roman" w:eastAsia="Times New Roman" w:hAnsi="Times New Roman" w:cs="Times New Roman"/>
          <w:bCs/>
          <w:sz w:val="24"/>
          <w:szCs w:val="24"/>
          <w:lang w:eastAsia="ru-RU"/>
        </w:rPr>
        <w:t xml:space="preserve">, что делает невозможной работу </w:t>
      </w:r>
      <w:r w:rsidRPr="00247DCB">
        <w:rPr>
          <w:rFonts w:ascii="Times New Roman" w:eastAsia="Times New Roman" w:hAnsi="Times New Roman" w:cs="Times New Roman"/>
          <w:bCs/>
          <w:sz w:val="24"/>
          <w:szCs w:val="24"/>
          <w:lang w:eastAsia="ru-RU"/>
        </w:rPr>
        <w:t>электронной почты</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исполнительным аппаратом в филиале делает невозможной работу всех технологических задач в филиале и его участках</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отказ оборудования доступа в интернет в исполнительном аппарате  делает невозможной деятельность предприятия, </w:t>
      </w:r>
      <w:r w:rsidR="00670359">
        <w:rPr>
          <w:rFonts w:ascii="Times New Roman" w:eastAsia="Times New Roman" w:hAnsi="Times New Roman" w:cs="Times New Roman"/>
          <w:bCs/>
          <w:sz w:val="24"/>
          <w:szCs w:val="24"/>
          <w:lang w:eastAsia="ru-RU"/>
        </w:rPr>
        <w:t xml:space="preserve">так как останавливаются </w:t>
      </w:r>
      <w:proofErr w:type="gramStart"/>
      <w:r w:rsidR="00670359">
        <w:rPr>
          <w:rFonts w:ascii="Times New Roman" w:eastAsia="Times New Roman" w:hAnsi="Times New Roman" w:cs="Times New Roman"/>
          <w:bCs/>
          <w:sz w:val="24"/>
          <w:szCs w:val="24"/>
          <w:lang w:eastAsia="ru-RU"/>
        </w:rPr>
        <w:t>клиент-</w:t>
      </w:r>
      <w:r w:rsidRPr="00247DCB">
        <w:rPr>
          <w:rFonts w:ascii="Times New Roman" w:eastAsia="Times New Roman" w:hAnsi="Times New Roman" w:cs="Times New Roman"/>
          <w:bCs/>
          <w:sz w:val="24"/>
          <w:szCs w:val="24"/>
          <w:lang w:eastAsia="ru-RU"/>
        </w:rPr>
        <w:t>банки</w:t>
      </w:r>
      <w:proofErr w:type="gramEnd"/>
      <w:r w:rsidRPr="00247DCB">
        <w:rPr>
          <w:rFonts w:ascii="Times New Roman" w:eastAsia="Times New Roman" w:hAnsi="Times New Roman" w:cs="Times New Roman"/>
          <w:bCs/>
          <w:sz w:val="24"/>
          <w:szCs w:val="24"/>
          <w:lang w:eastAsia="ru-RU"/>
        </w:rPr>
        <w:t>, взаимодействие с НП АТС и работа системы АСКУЭ.</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филиалами  делает невозможной работу всех технологических задач за пределами исполнительного аппарата.</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 наступлении любого из данных событий быстрая замена оборудования невозможна, что может повлечь за собой остановку деятельности предприятия.</w:t>
      </w:r>
    </w:p>
    <w:p w:rsidR="00B02CD3" w:rsidRDefault="00B02CD3" w:rsidP="00B02CD3">
      <w:pPr>
        <w:spacing w:after="0" w:line="360" w:lineRule="auto"/>
        <w:ind w:firstLine="708"/>
        <w:contextualSpacing/>
        <w:jc w:val="both"/>
        <w:rPr>
          <w:rFonts w:ascii="Times New Roman" w:eastAsia="Times New Roman" w:hAnsi="Times New Roman" w:cs="Times New Roman"/>
          <w:bCs/>
          <w:sz w:val="24"/>
          <w:szCs w:val="24"/>
          <w:lang w:eastAsia="ru-RU"/>
        </w:rPr>
      </w:pPr>
      <w:r w:rsidRPr="00B62925">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бесперебойно функционирующая территориально распределённая сеть передачи данных с филиалами и участками ПАО «Челябэнергосбыт».</w:t>
      </w:r>
    </w:p>
    <w:p w:rsidR="00B02CD3" w:rsidRPr="00C46C03" w:rsidRDefault="00B02CD3" w:rsidP="00B02CD3">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lastRenderedPageBreak/>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B02CD3" w:rsidRDefault="00B02CD3" w:rsidP="00B02CD3">
      <w:pPr>
        <w:pStyle w:val="a3"/>
        <w:spacing w:after="0" w:line="360" w:lineRule="auto"/>
        <w:ind w:left="0" w:firstLine="708"/>
        <w:jc w:val="both"/>
        <w:rPr>
          <w:rFonts w:ascii="Times New Roman" w:eastAsia="Times New Roman" w:hAnsi="Times New Roman" w:cs="Times New Roman"/>
          <w:bCs/>
          <w:sz w:val="24"/>
          <w:szCs w:val="24"/>
          <w:lang w:eastAsia="ru-RU"/>
        </w:rPr>
      </w:pPr>
      <w:r w:rsidRPr="008655DA">
        <w:rPr>
          <w:rFonts w:ascii="Times New Roman" w:eastAsia="Times New Roman" w:hAnsi="Times New Roman" w:cs="Times New Roman"/>
          <w:b/>
          <w:bCs/>
          <w:sz w:val="24"/>
          <w:szCs w:val="24"/>
          <w:lang w:eastAsia="ru-RU"/>
        </w:rPr>
        <w:t xml:space="preserve">Причины корректировки проекта: </w:t>
      </w:r>
      <w:r w:rsidRPr="008655DA">
        <w:rPr>
          <w:rFonts w:ascii="Times New Roman" w:eastAsia="Times New Roman" w:hAnsi="Times New Roman" w:cs="Times New Roman"/>
          <w:bCs/>
          <w:sz w:val="24"/>
          <w:szCs w:val="24"/>
          <w:lang w:eastAsia="ru-RU"/>
        </w:rPr>
        <w:t>корректировка не требуется</w:t>
      </w:r>
    </w:p>
    <w:p w:rsidR="00B62925" w:rsidRPr="00B62925" w:rsidRDefault="00B62925"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B62925">
        <w:rPr>
          <w:rFonts w:ascii="Times New Roman" w:eastAsia="Times New Roman" w:hAnsi="Times New Roman" w:cs="Times New Roman"/>
          <w:b/>
          <w:bCs/>
          <w:sz w:val="24"/>
          <w:szCs w:val="24"/>
          <w:lang w:eastAsia="ru-RU"/>
        </w:rPr>
        <w:t>Наименование инвестиционных объектов:</w:t>
      </w:r>
    </w:p>
    <w:p w:rsidR="005104BC"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организации данной системы необходимо приобретения оборудования</w:t>
      </w:r>
      <w:r w:rsidR="00547582">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CiscoASA5585 в количестве 2 единиц. </w:t>
      </w:r>
    </w:p>
    <w:p w:rsidR="00B62925" w:rsidRPr="00BD4A85" w:rsidRDefault="00B62925" w:rsidP="00B62925">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B87D4E" w:rsidRDefault="00B87D4E" w:rsidP="00B87D4E">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w:t>
      </w:r>
      <w:r w:rsidRPr="000512E9">
        <w:rPr>
          <w:rFonts w:ascii="Times New Roman" w:eastAsia="Times New Roman" w:hAnsi="Times New Roman" w:cs="Times New Roman"/>
          <w:bCs/>
          <w:sz w:val="24"/>
          <w:szCs w:val="24"/>
          <w:lang w:eastAsia="ru-RU"/>
        </w:rPr>
        <w:t xml:space="preserve">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E95E89"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E95E89"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E95E89"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E95E89"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95E89" w:rsidRPr="00E95E89" w:rsidRDefault="00E95E89" w:rsidP="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19 080</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19 080</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19 080</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19 080</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0</w:t>
            </w:r>
          </w:p>
        </w:tc>
      </w:tr>
      <w:tr w:rsidR="00E95E89"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19 080</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19 080</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19 080 </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19 080 </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0 </w:t>
            </w:r>
          </w:p>
        </w:tc>
      </w:tr>
    </w:tbl>
    <w:p w:rsidR="00B02CD3" w:rsidRDefault="00B02CD3" w:rsidP="00B87D4E">
      <w:pPr>
        <w:pStyle w:val="a3"/>
        <w:spacing w:after="0" w:line="360" w:lineRule="auto"/>
        <w:ind w:left="0" w:firstLine="708"/>
        <w:jc w:val="both"/>
        <w:rPr>
          <w:rFonts w:ascii="Times New Roman" w:eastAsia="Times New Roman" w:hAnsi="Times New Roman" w:cs="Times New Roman"/>
          <w:bCs/>
          <w:sz w:val="24"/>
          <w:szCs w:val="24"/>
          <w:lang w:eastAsia="ru-RU"/>
        </w:rPr>
      </w:pPr>
    </w:p>
    <w:p w:rsidR="0006151D" w:rsidRPr="00247DCB" w:rsidRDefault="00437AD2"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6151D" w:rsidRPr="00247DCB">
        <w:rPr>
          <w:rFonts w:ascii="Times New Roman" w:eastAsia="Times New Roman" w:hAnsi="Times New Roman" w:cs="Times New Roman"/>
          <w:b/>
          <w:bCs/>
          <w:sz w:val="24"/>
          <w:szCs w:val="24"/>
          <w:lang w:eastAsia="ru-RU"/>
        </w:rPr>
        <w:t>Повышение отказоустойчивости участков</w:t>
      </w:r>
    </w:p>
    <w:p w:rsidR="003B7BB5" w:rsidRPr="00247DCB" w:rsidRDefault="003B7BB5" w:rsidP="00F80BB0">
      <w:pPr>
        <w:spacing w:after="0" w:line="360" w:lineRule="auto"/>
        <w:ind w:firstLine="708"/>
        <w:jc w:val="both"/>
        <w:rPr>
          <w:rFonts w:ascii="Times New Roman" w:eastAsia="Times New Roman" w:hAnsi="Times New Roman" w:cs="Times New Roman"/>
          <w:bCs/>
          <w:sz w:val="24"/>
          <w:szCs w:val="24"/>
          <w:lang w:eastAsia="ru-RU"/>
        </w:rPr>
      </w:pPr>
      <w:r w:rsidRPr="00B6292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w:t>
      </w:r>
      <w:r w:rsidR="00AA74EE" w:rsidRPr="00247DCB">
        <w:rPr>
          <w:rFonts w:ascii="Times New Roman" w:eastAsia="Times New Roman" w:hAnsi="Times New Roman" w:cs="Times New Roman"/>
          <w:bCs/>
          <w:sz w:val="24"/>
          <w:szCs w:val="24"/>
          <w:lang w:eastAsia="ru-RU"/>
        </w:rPr>
        <w:t>Снижение рисков выхода из строя сетевого оборудования из-за неконтролируемых факторов</w:t>
      </w:r>
      <w:r w:rsidR="007F3D77">
        <w:rPr>
          <w:rFonts w:ascii="Times New Roman" w:eastAsia="Times New Roman" w:hAnsi="Times New Roman" w:cs="Times New Roman"/>
          <w:bCs/>
          <w:sz w:val="24"/>
          <w:szCs w:val="24"/>
          <w:lang w:eastAsia="ru-RU"/>
        </w:rPr>
        <w:t>.</w:t>
      </w:r>
    </w:p>
    <w:p w:rsidR="00B62925" w:rsidRPr="00247DCB" w:rsidRDefault="00B62925" w:rsidP="00B62925">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Эксплуатация сетевого оборудования в удалённых от областного центра населённых пунктах имеет рад особенностей. Это связано с плохим качеством энергоснабжения, частыми авариями на сетях связи, другими воздействиями. Для поддержания постоянной работы удалённых офисов приходится заменять вышедшее из строя оборудование. Использование в работе оборудования начального уровня низкой стоимости влечёт за собой необходимость его частой замены. При этом оборудование такого класса не является ремонт пригодным. Необходимо использование для комплектования офисов участков и филиалов только оборудования промышленного класса с высокой отказоустойчивостью.</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отказоустойчивость обеспечена на 10  участках из 60.</w:t>
      </w:r>
      <w:r w:rsidR="009560CD">
        <w:rPr>
          <w:rFonts w:ascii="Times New Roman" w:eastAsia="Times New Roman" w:hAnsi="Times New Roman" w:cs="Times New Roman"/>
          <w:bCs/>
          <w:sz w:val="24"/>
          <w:szCs w:val="24"/>
          <w:lang w:eastAsia="ru-RU"/>
        </w:rPr>
        <w:t xml:space="preserve"> Диагностика источников бесперебойного питания на прочих участках находятся в неработоспособном состоянии, восстановление аппаратов экономически не целесообразно (Акт диагностики прилагается).  </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Создание системы отказоустойчивости предполагает установку на участках комплекта из двух единиц взаимосвязанного оборудования:  коммутатора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Catalyst</w:t>
      </w:r>
      <w:proofErr w:type="spellEnd"/>
      <w:r w:rsidRPr="00247DCB">
        <w:rPr>
          <w:rFonts w:ascii="Times New Roman" w:eastAsia="Times New Roman" w:hAnsi="Times New Roman" w:cs="Times New Roman"/>
          <w:bCs/>
          <w:sz w:val="24"/>
          <w:szCs w:val="24"/>
          <w:lang w:eastAsia="ru-RU"/>
        </w:rPr>
        <w:t xml:space="preserve"> 2960-X 48 и Источника бесперебойного питания с возможностью дистанционного мониторинга и управления. </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Источники бесперебойного питания - автоматические электронные устройства с аккумуляторной батареей, предназначенные для бесперебойного кратковременного снабжения электрической энергией компьютера и его компонентов с целью корректного завершения работы и сохранения данных в случае резкого падения или отсутствия входного питающего напряжения системы</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Отказ от реализации данного проекта влечёт за собой риск выхода из строя значительного количества оборудования из-за сбоев питания, летних гроз и других факторов. Так, за 2015 год из-за этого было утеряно 37 ед. оборудования</w:t>
      </w:r>
      <w:r w:rsidR="00437AD2">
        <w:rPr>
          <w:rFonts w:ascii="Times New Roman" w:eastAsia="Times New Roman" w:hAnsi="Times New Roman" w:cs="Times New Roman"/>
          <w:bCs/>
          <w:sz w:val="24"/>
          <w:szCs w:val="24"/>
          <w:lang w:eastAsia="ru-RU"/>
        </w:rPr>
        <w:t>.</w:t>
      </w:r>
    </w:p>
    <w:p w:rsidR="00E95E89" w:rsidRPr="00C46C03" w:rsidRDefault="00E95E89" w:rsidP="00E95E89">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E95E89" w:rsidRDefault="00E95E89" w:rsidP="00E95E89">
      <w:pPr>
        <w:pStyle w:val="a3"/>
        <w:spacing w:after="0" w:line="360" w:lineRule="auto"/>
        <w:ind w:left="0" w:firstLine="708"/>
        <w:jc w:val="both"/>
        <w:rPr>
          <w:rFonts w:ascii="Times New Roman" w:eastAsia="Times New Roman" w:hAnsi="Times New Roman" w:cs="Times New Roman"/>
          <w:bCs/>
          <w:sz w:val="24"/>
          <w:szCs w:val="24"/>
          <w:lang w:eastAsia="ru-RU"/>
        </w:rPr>
      </w:pPr>
      <w:r w:rsidRPr="008655DA">
        <w:rPr>
          <w:rFonts w:ascii="Times New Roman" w:eastAsia="Times New Roman" w:hAnsi="Times New Roman" w:cs="Times New Roman"/>
          <w:b/>
          <w:bCs/>
          <w:sz w:val="24"/>
          <w:szCs w:val="24"/>
          <w:lang w:eastAsia="ru-RU"/>
        </w:rPr>
        <w:t xml:space="preserve">Причины корректировки проекта: </w:t>
      </w:r>
      <w:r w:rsidRPr="008655DA">
        <w:rPr>
          <w:rFonts w:ascii="Times New Roman" w:eastAsia="Times New Roman" w:hAnsi="Times New Roman" w:cs="Times New Roman"/>
          <w:bCs/>
          <w:sz w:val="24"/>
          <w:szCs w:val="24"/>
          <w:lang w:eastAsia="ru-RU"/>
        </w:rPr>
        <w:t>корректировка не требуется</w:t>
      </w:r>
    </w:p>
    <w:p w:rsidR="00B62925" w:rsidRPr="00B62925" w:rsidRDefault="00B62925" w:rsidP="00B62925">
      <w:pPr>
        <w:spacing w:after="0" w:line="360" w:lineRule="auto"/>
        <w:ind w:firstLine="708"/>
        <w:contextualSpacing/>
        <w:jc w:val="both"/>
        <w:rPr>
          <w:rFonts w:ascii="Times New Roman" w:eastAsia="Times New Roman" w:hAnsi="Times New Roman" w:cs="Times New Roman"/>
          <w:b/>
          <w:bCs/>
          <w:sz w:val="24"/>
          <w:szCs w:val="24"/>
          <w:lang w:eastAsia="ru-RU"/>
        </w:rPr>
      </w:pPr>
      <w:r w:rsidRPr="00B62925">
        <w:rPr>
          <w:rFonts w:ascii="Times New Roman" w:eastAsia="Times New Roman" w:hAnsi="Times New Roman" w:cs="Times New Roman"/>
          <w:b/>
          <w:bCs/>
          <w:sz w:val="24"/>
          <w:szCs w:val="24"/>
          <w:lang w:eastAsia="ru-RU"/>
        </w:rPr>
        <w:t>Наименование инвестиционных объектов:</w:t>
      </w:r>
    </w:p>
    <w:p w:rsidR="00B62925" w:rsidRPr="00B62925" w:rsidRDefault="00B62925" w:rsidP="00B62925">
      <w:pPr>
        <w:pStyle w:val="a3"/>
        <w:numPr>
          <w:ilvl w:val="0"/>
          <w:numId w:val="18"/>
        </w:numPr>
        <w:spacing w:after="0"/>
        <w:rPr>
          <w:rFonts w:ascii="Times New Roman" w:eastAsia="Times New Roman" w:hAnsi="Times New Roman" w:cs="Times New Roman"/>
          <w:iCs/>
          <w:sz w:val="24"/>
          <w:szCs w:val="24"/>
          <w:lang w:eastAsia="ru-RU"/>
        </w:rPr>
      </w:pPr>
      <w:r w:rsidRPr="00B62925">
        <w:rPr>
          <w:rFonts w:ascii="Times New Roman" w:eastAsia="Times New Roman" w:hAnsi="Times New Roman" w:cs="Times New Roman"/>
          <w:iCs/>
          <w:sz w:val="24"/>
          <w:szCs w:val="24"/>
          <w:lang w:eastAsia="ru-RU"/>
        </w:rPr>
        <w:t xml:space="preserve">Коммутатор </w:t>
      </w:r>
      <w:proofErr w:type="spellStart"/>
      <w:r w:rsidRPr="00B62925">
        <w:rPr>
          <w:rFonts w:ascii="Times New Roman" w:eastAsia="Times New Roman" w:hAnsi="Times New Roman" w:cs="Times New Roman"/>
          <w:iCs/>
          <w:sz w:val="24"/>
          <w:szCs w:val="24"/>
          <w:lang w:eastAsia="ru-RU"/>
        </w:rPr>
        <w:t>Catalyst</w:t>
      </w:r>
      <w:proofErr w:type="spellEnd"/>
      <w:r>
        <w:rPr>
          <w:rFonts w:ascii="Times New Roman" w:eastAsia="Times New Roman" w:hAnsi="Times New Roman" w:cs="Times New Roman"/>
          <w:iCs/>
          <w:sz w:val="24"/>
          <w:szCs w:val="24"/>
          <w:lang w:eastAsia="ru-RU"/>
        </w:rPr>
        <w:t xml:space="preserve"> – 50 </w:t>
      </w:r>
      <w:proofErr w:type="spellStart"/>
      <w:proofErr w:type="gramStart"/>
      <w:r>
        <w:rPr>
          <w:rFonts w:ascii="Times New Roman" w:eastAsia="Times New Roman" w:hAnsi="Times New Roman" w:cs="Times New Roman"/>
          <w:iCs/>
          <w:sz w:val="24"/>
          <w:szCs w:val="24"/>
          <w:lang w:eastAsia="ru-RU"/>
        </w:rPr>
        <w:t>шт</w:t>
      </w:r>
      <w:proofErr w:type="spellEnd"/>
      <w:proofErr w:type="gramEnd"/>
    </w:p>
    <w:p w:rsidR="00B62925" w:rsidRPr="00B62925" w:rsidRDefault="00B62925" w:rsidP="00B62925">
      <w:pPr>
        <w:pStyle w:val="a3"/>
        <w:numPr>
          <w:ilvl w:val="0"/>
          <w:numId w:val="18"/>
        </w:numPr>
        <w:spacing w:after="0"/>
        <w:rPr>
          <w:rFonts w:ascii="Times New Roman" w:eastAsia="Times New Roman" w:hAnsi="Times New Roman" w:cs="Times New Roman"/>
          <w:iCs/>
          <w:sz w:val="24"/>
          <w:szCs w:val="24"/>
          <w:lang w:eastAsia="ru-RU"/>
        </w:rPr>
      </w:pPr>
      <w:r w:rsidRPr="00B62925">
        <w:rPr>
          <w:rFonts w:ascii="Times New Roman" w:eastAsia="Times New Roman" w:hAnsi="Times New Roman" w:cs="Times New Roman"/>
          <w:iCs/>
          <w:sz w:val="24"/>
          <w:szCs w:val="24"/>
          <w:lang w:eastAsia="ru-RU"/>
        </w:rPr>
        <w:t xml:space="preserve">ИБП APC </w:t>
      </w:r>
      <w:proofErr w:type="spellStart"/>
      <w:r w:rsidRPr="00B62925">
        <w:rPr>
          <w:rFonts w:ascii="Times New Roman" w:eastAsia="Times New Roman" w:hAnsi="Times New Roman" w:cs="Times New Roman"/>
          <w:iCs/>
          <w:sz w:val="24"/>
          <w:szCs w:val="24"/>
          <w:lang w:eastAsia="ru-RU"/>
        </w:rPr>
        <w:t>Smart</w:t>
      </w:r>
      <w:proofErr w:type="spellEnd"/>
      <w:r w:rsidRPr="00B62925">
        <w:rPr>
          <w:rFonts w:ascii="Times New Roman" w:eastAsia="Times New Roman" w:hAnsi="Times New Roman" w:cs="Times New Roman"/>
          <w:iCs/>
          <w:sz w:val="24"/>
          <w:szCs w:val="24"/>
          <w:lang w:eastAsia="ru-RU"/>
        </w:rPr>
        <w:t>-UPS X SMX750I + блок управления</w:t>
      </w:r>
      <w:r>
        <w:rPr>
          <w:rFonts w:ascii="Times New Roman" w:eastAsia="Times New Roman" w:hAnsi="Times New Roman" w:cs="Times New Roman"/>
          <w:iCs/>
          <w:sz w:val="24"/>
          <w:szCs w:val="24"/>
          <w:lang w:eastAsia="ru-RU"/>
        </w:rPr>
        <w:t xml:space="preserve"> – 50 </w:t>
      </w:r>
      <w:proofErr w:type="spellStart"/>
      <w:proofErr w:type="gramStart"/>
      <w:r>
        <w:rPr>
          <w:rFonts w:ascii="Times New Roman" w:eastAsia="Times New Roman" w:hAnsi="Times New Roman" w:cs="Times New Roman"/>
          <w:iCs/>
          <w:sz w:val="24"/>
          <w:szCs w:val="24"/>
          <w:lang w:eastAsia="ru-RU"/>
        </w:rPr>
        <w:t>шт</w:t>
      </w:r>
      <w:proofErr w:type="spellEnd"/>
      <w:proofErr w:type="gramEnd"/>
    </w:p>
    <w:p w:rsidR="00B62925" w:rsidRPr="00BD4A85" w:rsidRDefault="00B62925" w:rsidP="00B62925">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9560CD" w:rsidRDefault="009560CD" w:rsidP="009560CD">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E95E89"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E95E89"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E95E89"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95E89" w:rsidRPr="00060D29" w:rsidRDefault="00E95E89"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E95E89"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6 271</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6 271</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1 881</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1 881</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1 881</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1 881</w:t>
            </w:r>
          </w:p>
        </w:tc>
        <w:tc>
          <w:tcPr>
            <w:tcW w:w="850"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2 508</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b/>
                <w:bCs/>
                <w:color w:val="000000"/>
                <w:sz w:val="16"/>
                <w:szCs w:val="16"/>
              </w:rPr>
            </w:pPr>
            <w:r w:rsidRPr="00E95E89">
              <w:rPr>
                <w:rFonts w:ascii="Times New Roman" w:hAnsi="Times New Roman" w:cs="Times New Roman"/>
                <w:b/>
                <w:bCs/>
                <w:color w:val="000000"/>
                <w:sz w:val="16"/>
                <w:szCs w:val="16"/>
              </w:rPr>
              <w:t>2 508</w:t>
            </w:r>
          </w:p>
        </w:tc>
      </w:tr>
      <w:tr w:rsidR="00E95E89"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5E89" w:rsidRPr="00060D29" w:rsidRDefault="00E95E89"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6 271</w:t>
            </w:r>
          </w:p>
        </w:tc>
        <w:tc>
          <w:tcPr>
            <w:tcW w:w="1134" w:type="dxa"/>
            <w:tcBorders>
              <w:top w:val="nil"/>
              <w:left w:val="nil"/>
              <w:bottom w:val="single" w:sz="4" w:space="0" w:color="auto"/>
              <w:right w:val="single" w:sz="4" w:space="0" w:color="auto"/>
            </w:tcBorders>
            <w:shd w:val="clear" w:color="auto" w:fill="auto"/>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6 271</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1 881 </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1 881 </w:t>
            </w:r>
          </w:p>
        </w:tc>
        <w:tc>
          <w:tcPr>
            <w:tcW w:w="1134"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1 881 </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1 881 </w:t>
            </w:r>
          </w:p>
        </w:tc>
        <w:tc>
          <w:tcPr>
            <w:tcW w:w="850"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2 508 </w:t>
            </w:r>
          </w:p>
        </w:tc>
        <w:tc>
          <w:tcPr>
            <w:tcW w:w="992" w:type="dxa"/>
            <w:tcBorders>
              <w:top w:val="nil"/>
              <w:left w:val="nil"/>
              <w:bottom w:val="single" w:sz="4" w:space="0" w:color="auto"/>
              <w:right w:val="single" w:sz="4" w:space="0" w:color="auto"/>
            </w:tcBorders>
            <w:shd w:val="clear" w:color="auto" w:fill="auto"/>
            <w:noWrap/>
            <w:vAlign w:val="center"/>
            <w:hideMark/>
          </w:tcPr>
          <w:p w:rsidR="00E95E89" w:rsidRPr="00E95E89" w:rsidRDefault="00E95E89">
            <w:pPr>
              <w:jc w:val="center"/>
              <w:rPr>
                <w:rFonts w:ascii="Times New Roman" w:hAnsi="Times New Roman" w:cs="Times New Roman"/>
                <w:color w:val="000000"/>
                <w:sz w:val="16"/>
                <w:szCs w:val="16"/>
              </w:rPr>
            </w:pPr>
            <w:r w:rsidRPr="00E95E89">
              <w:rPr>
                <w:rFonts w:ascii="Times New Roman" w:hAnsi="Times New Roman" w:cs="Times New Roman"/>
                <w:color w:val="000000"/>
                <w:sz w:val="16"/>
                <w:szCs w:val="16"/>
              </w:rPr>
              <w:t xml:space="preserve">2 508 </w:t>
            </w:r>
          </w:p>
        </w:tc>
      </w:tr>
    </w:tbl>
    <w:p w:rsidR="006E46B9" w:rsidRPr="006E46B9" w:rsidRDefault="006E46B9" w:rsidP="006E46B9">
      <w:pPr>
        <w:spacing w:after="0" w:line="360" w:lineRule="auto"/>
        <w:ind w:left="710"/>
        <w:jc w:val="both"/>
        <w:rPr>
          <w:rFonts w:ascii="Times New Roman" w:eastAsia="Times New Roman" w:hAnsi="Times New Roman" w:cs="Times New Roman"/>
          <w:b/>
          <w:bCs/>
          <w:sz w:val="24"/>
          <w:szCs w:val="24"/>
          <w:lang w:eastAsia="ru-RU"/>
        </w:rPr>
      </w:pPr>
    </w:p>
    <w:p w:rsidR="00483EFB" w:rsidRPr="00247DCB" w:rsidRDefault="006E46B9"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83EFB" w:rsidRPr="00247DCB">
        <w:rPr>
          <w:rFonts w:ascii="Times New Roman" w:eastAsia="Times New Roman" w:hAnsi="Times New Roman" w:cs="Times New Roman"/>
          <w:b/>
          <w:bCs/>
          <w:sz w:val="24"/>
          <w:szCs w:val="24"/>
          <w:lang w:eastAsia="ru-RU"/>
        </w:rPr>
        <w:t>Приобретение серверов для замены вышедшего из строя оборудования</w:t>
      </w:r>
    </w:p>
    <w:p w:rsidR="00F80BB0" w:rsidRDefault="002A11D9" w:rsidP="00A513FB">
      <w:pPr>
        <w:spacing w:after="0" w:line="360" w:lineRule="auto"/>
        <w:ind w:firstLine="708"/>
        <w:jc w:val="both"/>
        <w:rPr>
          <w:rFonts w:ascii="Times New Roman" w:eastAsia="Times New Roman" w:hAnsi="Times New Roman" w:cs="Times New Roman"/>
          <w:bCs/>
          <w:sz w:val="24"/>
          <w:szCs w:val="24"/>
          <w:lang w:eastAsia="ru-RU"/>
        </w:rPr>
      </w:pPr>
      <w:r w:rsidRPr="00B6292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восстановление утраченного парка оборудования для бесперебойной работы Общества</w:t>
      </w:r>
    </w:p>
    <w:p w:rsidR="004C6C4F" w:rsidRPr="00247DCB" w:rsidRDefault="004C6C4F" w:rsidP="00A513FB">
      <w:pPr>
        <w:spacing w:after="0" w:line="360" w:lineRule="auto"/>
        <w:ind w:firstLine="708"/>
        <w:jc w:val="both"/>
        <w:rPr>
          <w:rFonts w:ascii="Times New Roman" w:eastAsia="Times New Roman" w:hAnsi="Times New Roman" w:cs="Times New Roman"/>
          <w:bCs/>
          <w:sz w:val="24"/>
          <w:szCs w:val="24"/>
          <w:lang w:eastAsia="ru-RU"/>
        </w:rPr>
      </w:pPr>
    </w:p>
    <w:p w:rsidR="00B62925" w:rsidRPr="00247DCB" w:rsidRDefault="00B62925" w:rsidP="00B62925">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Предпосылки реализации проекта и текущее состояние:</w:t>
      </w:r>
    </w:p>
    <w:p w:rsidR="00216EC1" w:rsidRPr="00247DCB" w:rsidRDefault="00DD3CC4" w:rsidP="00216EC1">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FE71B8">
        <w:rPr>
          <w:rFonts w:ascii="Times New Roman" w:eastAsia="Times New Roman" w:hAnsi="Times New Roman" w:cs="Times New Roman"/>
          <w:bCs/>
          <w:sz w:val="24"/>
          <w:szCs w:val="24"/>
          <w:lang w:eastAsia="ru-RU"/>
        </w:rPr>
        <w:t xml:space="preserve">ыло проведено обследование серверного оборудования </w:t>
      </w:r>
      <w:r w:rsidR="004B1DB3">
        <w:rPr>
          <w:rFonts w:ascii="Times New Roman" w:eastAsia="Times New Roman" w:hAnsi="Times New Roman" w:cs="Times New Roman"/>
          <w:bCs/>
          <w:sz w:val="24"/>
          <w:szCs w:val="24"/>
          <w:lang w:eastAsia="ru-RU"/>
        </w:rPr>
        <w:t xml:space="preserve"> </w:t>
      </w:r>
      <w:r w:rsidR="00FE71B8">
        <w:rPr>
          <w:rFonts w:ascii="Times New Roman" w:eastAsia="Times New Roman" w:hAnsi="Times New Roman" w:cs="Times New Roman"/>
          <w:bCs/>
          <w:sz w:val="24"/>
          <w:szCs w:val="24"/>
          <w:lang w:eastAsia="ru-RU"/>
        </w:rPr>
        <w:t>ПАО «Челябэнергосбыт», по результатам которого было выявлено, что оборудовани</w:t>
      </w:r>
      <w:r w:rsidR="00811808">
        <w:rPr>
          <w:rFonts w:ascii="Times New Roman" w:eastAsia="Times New Roman" w:hAnsi="Times New Roman" w:cs="Times New Roman"/>
          <w:bCs/>
          <w:sz w:val="24"/>
          <w:szCs w:val="24"/>
          <w:lang w:eastAsia="ru-RU"/>
        </w:rPr>
        <w:t>е</w:t>
      </w:r>
      <w:r w:rsidR="00FE71B8">
        <w:rPr>
          <w:rFonts w:ascii="Times New Roman" w:eastAsia="Times New Roman" w:hAnsi="Times New Roman" w:cs="Times New Roman"/>
          <w:bCs/>
          <w:sz w:val="24"/>
          <w:szCs w:val="24"/>
          <w:lang w:eastAsia="ru-RU"/>
        </w:rPr>
        <w:t xml:space="preserve"> 2005-2008 года выпуска находится в неработоспособном состоянии, восстановление нецелесообразно  </w:t>
      </w:r>
      <w:r w:rsidR="004B1DB3">
        <w:rPr>
          <w:rFonts w:ascii="Times New Roman" w:eastAsia="Times New Roman" w:hAnsi="Times New Roman" w:cs="Times New Roman"/>
          <w:bCs/>
          <w:sz w:val="24"/>
          <w:szCs w:val="24"/>
          <w:lang w:eastAsia="ru-RU"/>
        </w:rPr>
        <w:t>(Акт обследования прилагается).</w:t>
      </w:r>
      <w:r w:rsidR="00216EC1" w:rsidRPr="00247D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Период обследования: февраль 2016, март 2017 года. </w:t>
      </w:r>
      <w:r w:rsidR="00B62925">
        <w:rPr>
          <w:rFonts w:ascii="Times New Roman" w:eastAsia="Times New Roman" w:hAnsi="Times New Roman" w:cs="Times New Roman"/>
          <w:bCs/>
          <w:sz w:val="24"/>
          <w:szCs w:val="24"/>
          <w:lang w:eastAsia="ru-RU"/>
        </w:rPr>
        <w:t>Срок амортизации данного оборудования истёк в 2010 году. И амортизационные отчисления не учитывались при установлении тарифов.</w:t>
      </w:r>
    </w:p>
    <w:p w:rsidR="00E27E7C" w:rsidRPr="00B058A0" w:rsidRDefault="00FE71B8" w:rsidP="008E2C16">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Анализ предложений на рынке показал, что экономически целесообразно заменить вышедшее из строя оборудование </w:t>
      </w:r>
      <w:r w:rsidR="00E27E7C">
        <w:rPr>
          <w:rFonts w:ascii="Times New Roman" w:eastAsia="Times New Roman" w:hAnsi="Times New Roman" w:cs="Times New Roman"/>
          <w:bCs/>
          <w:sz w:val="24"/>
          <w:szCs w:val="24"/>
          <w:lang w:eastAsia="ru-RU"/>
        </w:rPr>
        <w:t>современными более мощными аналогами</w:t>
      </w:r>
      <w:r>
        <w:rPr>
          <w:rFonts w:ascii="Times New Roman" w:eastAsia="Times New Roman" w:hAnsi="Times New Roman" w:cs="Times New Roman"/>
          <w:bCs/>
          <w:sz w:val="24"/>
          <w:szCs w:val="24"/>
          <w:lang w:eastAsia="ru-RU"/>
        </w:rPr>
        <w:t xml:space="preserve">, но в меньшем количестве. </w:t>
      </w:r>
    </w:p>
    <w:p w:rsidR="00483EFB" w:rsidRPr="00247DCB"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Отказ от реализации данной программы влечёт за собой риск потери данных и остановки производственного процесса.</w:t>
      </w:r>
    </w:p>
    <w:p w:rsidR="00DD3CC4" w:rsidRDefault="00DD3CC4" w:rsidP="00DD3CC4">
      <w:pPr>
        <w:spacing w:after="0" w:line="360" w:lineRule="auto"/>
        <w:ind w:firstLine="708"/>
        <w:jc w:val="both"/>
        <w:rPr>
          <w:rFonts w:ascii="Times New Roman" w:eastAsia="Times New Roman" w:hAnsi="Times New Roman" w:cs="Times New Roman"/>
          <w:bCs/>
          <w:sz w:val="24"/>
          <w:szCs w:val="24"/>
          <w:lang w:eastAsia="ru-RU"/>
        </w:rPr>
      </w:pPr>
      <w:r w:rsidRPr="00B62925">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поддержание информационных систем Общества на уровне, достаточном для обеспечения их бесперебойного функционирования.</w:t>
      </w:r>
    </w:p>
    <w:p w:rsidR="00DD3CC4" w:rsidRPr="008E2C16" w:rsidRDefault="00DD3CC4" w:rsidP="008E2C16">
      <w:pPr>
        <w:spacing w:after="0" w:line="360" w:lineRule="auto"/>
        <w:ind w:firstLine="70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8E2C16">
        <w:rPr>
          <w:rFonts w:ascii="Times New Roman" w:eastAsia="Times New Roman" w:hAnsi="Times New Roman" w:cs="Times New Roman"/>
          <w:b/>
          <w:bCs/>
          <w:sz w:val="24"/>
          <w:szCs w:val="24"/>
          <w:lang w:eastAsia="ru-RU"/>
        </w:rPr>
        <w:t xml:space="preserve">: </w:t>
      </w:r>
      <w:r w:rsidRPr="008E2C16">
        <w:rPr>
          <w:rFonts w:ascii="Times New Roman" w:eastAsia="Times New Roman" w:hAnsi="Times New Roman" w:cs="Times New Roman"/>
          <w:bCs/>
          <w:sz w:val="24"/>
          <w:szCs w:val="24"/>
          <w:lang w:eastAsia="ru-RU"/>
        </w:rPr>
        <w:t>прое</w:t>
      </w:r>
      <w:proofErr w:type="gramStart"/>
      <w:r w:rsidRPr="008E2C16">
        <w:rPr>
          <w:rFonts w:ascii="Times New Roman" w:eastAsia="Times New Roman" w:hAnsi="Times New Roman" w:cs="Times New Roman"/>
          <w:bCs/>
          <w:sz w:val="24"/>
          <w:szCs w:val="24"/>
          <w:lang w:eastAsia="ru-RU"/>
        </w:rPr>
        <w:t xml:space="preserve">кт </w:t>
      </w:r>
      <w:r w:rsidR="008E2C16" w:rsidRPr="008E2C16">
        <w:rPr>
          <w:rFonts w:ascii="Times New Roman" w:eastAsia="Times New Roman" w:hAnsi="Times New Roman" w:cs="Times New Roman"/>
          <w:bCs/>
          <w:sz w:val="24"/>
          <w:szCs w:val="24"/>
          <w:lang w:eastAsia="ru-RU"/>
        </w:rPr>
        <w:t>в</w:t>
      </w:r>
      <w:r w:rsidRPr="008E2C16">
        <w:rPr>
          <w:rFonts w:ascii="Times New Roman" w:eastAsia="Times New Roman" w:hAnsi="Times New Roman" w:cs="Times New Roman"/>
          <w:bCs/>
          <w:sz w:val="24"/>
          <w:szCs w:val="24"/>
          <w:lang w:eastAsia="ru-RU"/>
        </w:rPr>
        <w:t>кл</w:t>
      </w:r>
      <w:proofErr w:type="gramEnd"/>
      <w:r w:rsidRPr="008E2C16">
        <w:rPr>
          <w:rFonts w:ascii="Times New Roman" w:eastAsia="Times New Roman" w:hAnsi="Times New Roman" w:cs="Times New Roman"/>
          <w:bCs/>
          <w:sz w:val="24"/>
          <w:szCs w:val="24"/>
          <w:lang w:eastAsia="ru-RU"/>
        </w:rPr>
        <w:t>ючен в утверждённую инвестиционную программу.</w:t>
      </w:r>
    </w:p>
    <w:p w:rsidR="00DD3CC4" w:rsidRDefault="00DD3CC4" w:rsidP="00DD3CC4">
      <w:pPr>
        <w:pStyle w:val="a3"/>
        <w:spacing w:after="0" w:line="360" w:lineRule="auto"/>
        <w:ind w:left="0" w:firstLine="708"/>
        <w:jc w:val="both"/>
        <w:rPr>
          <w:rFonts w:ascii="Times New Roman" w:eastAsia="Times New Roman" w:hAnsi="Times New Roman" w:cs="Times New Roman"/>
          <w:bCs/>
          <w:sz w:val="24"/>
          <w:szCs w:val="24"/>
          <w:lang w:eastAsia="ru-RU"/>
        </w:rPr>
      </w:pPr>
      <w:r w:rsidRPr="008655DA">
        <w:rPr>
          <w:rFonts w:ascii="Times New Roman" w:eastAsia="Times New Roman" w:hAnsi="Times New Roman" w:cs="Times New Roman"/>
          <w:b/>
          <w:bCs/>
          <w:sz w:val="24"/>
          <w:szCs w:val="24"/>
          <w:lang w:eastAsia="ru-RU"/>
        </w:rPr>
        <w:t xml:space="preserve">Причины корректировки проекта: </w:t>
      </w:r>
      <w:r>
        <w:rPr>
          <w:rFonts w:ascii="Times New Roman" w:eastAsia="Times New Roman" w:hAnsi="Times New Roman" w:cs="Times New Roman"/>
          <w:bCs/>
          <w:sz w:val="24"/>
          <w:szCs w:val="24"/>
          <w:lang w:eastAsia="ru-RU"/>
        </w:rPr>
        <w:t xml:space="preserve">Выбытие части оборудования произошло после утверждения инвестиционной программы на 2017-2019 года, что не могло быть спрогнозировано при её подготовке. Между тем, замена данного оборудования необходима, в противном случае возникнут сбои бизнес-процессов, в том числе в части расчётов с </w:t>
      </w:r>
      <w:r w:rsidR="008A536A">
        <w:rPr>
          <w:rFonts w:ascii="Times New Roman" w:eastAsia="Times New Roman" w:hAnsi="Times New Roman" w:cs="Times New Roman"/>
          <w:bCs/>
          <w:sz w:val="24"/>
          <w:szCs w:val="24"/>
          <w:lang w:eastAsia="ru-RU"/>
        </w:rPr>
        <w:t>потребителями</w:t>
      </w:r>
      <w:r>
        <w:rPr>
          <w:rFonts w:ascii="Times New Roman" w:eastAsia="Times New Roman" w:hAnsi="Times New Roman" w:cs="Times New Roman"/>
          <w:bCs/>
          <w:sz w:val="24"/>
          <w:szCs w:val="24"/>
          <w:lang w:eastAsia="ru-RU"/>
        </w:rPr>
        <w:t>.</w:t>
      </w:r>
    </w:p>
    <w:p w:rsidR="00B62925" w:rsidRPr="00B62925" w:rsidRDefault="00B62925" w:rsidP="00B62925">
      <w:pPr>
        <w:spacing w:after="0" w:line="360" w:lineRule="auto"/>
        <w:ind w:firstLine="708"/>
        <w:contextualSpacing/>
        <w:jc w:val="both"/>
        <w:rPr>
          <w:rFonts w:ascii="Times New Roman" w:eastAsia="Times New Roman" w:hAnsi="Times New Roman" w:cs="Times New Roman"/>
          <w:b/>
          <w:bCs/>
          <w:sz w:val="24"/>
          <w:szCs w:val="24"/>
          <w:lang w:eastAsia="ru-RU"/>
        </w:rPr>
      </w:pPr>
      <w:r w:rsidRPr="00B62925">
        <w:rPr>
          <w:rFonts w:ascii="Times New Roman" w:eastAsia="Times New Roman" w:hAnsi="Times New Roman" w:cs="Times New Roman"/>
          <w:b/>
          <w:bCs/>
          <w:sz w:val="24"/>
          <w:szCs w:val="24"/>
          <w:lang w:eastAsia="ru-RU"/>
        </w:rPr>
        <w:t>Наименование инвестиционных объектов:</w:t>
      </w:r>
    </w:p>
    <w:p w:rsidR="008A536A"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данного проекта необходимо приобретени</w:t>
      </w:r>
      <w:r w:rsidR="007F3D77">
        <w:rPr>
          <w:rFonts w:ascii="Times New Roman" w:eastAsia="Times New Roman" w:hAnsi="Times New Roman" w:cs="Times New Roman"/>
          <w:bCs/>
          <w:sz w:val="24"/>
          <w:szCs w:val="24"/>
          <w:lang w:eastAsia="ru-RU"/>
        </w:rPr>
        <w:t xml:space="preserve">е </w:t>
      </w:r>
      <w:r w:rsidR="008A536A">
        <w:rPr>
          <w:rFonts w:ascii="Times New Roman" w:eastAsia="Times New Roman" w:hAnsi="Times New Roman" w:cs="Times New Roman"/>
          <w:bCs/>
          <w:sz w:val="24"/>
          <w:szCs w:val="24"/>
          <w:lang w:eastAsia="ru-RU"/>
        </w:rPr>
        <w:t>следующего оборудования:</w:t>
      </w:r>
    </w:p>
    <w:p w:rsidR="00483EFB" w:rsidRDefault="008A536A" w:rsidP="00C4779E">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сервер</w:t>
      </w:r>
      <w:r w:rsidR="00483EFB" w:rsidRPr="00247DCB">
        <w:rPr>
          <w:rFonts w:ascii="Times New Roman" w:eastAsia="Times New Roman" w:hAnsi="Times New Roman" w:cs="Times New Roman"/>
          <w:bCs/>
          <w:sz w:val="24"/>
          <w:szCs w:val="24"/>
          <w:lang w:eastAsia="ru-RU"/>
        </w:rPr>
        <w:t xml:space="preserve"> IBM-</w:t>
      </w:r>
      <w:proofErr w:type="spellStart"/>
      <w:r w:rsidR="00483EFB" w:rsidRPr="00247DCB">
        <w:rPr>
          <w:rFonts w:ascii="Times New Roman" w:eastAsia="Times New Roman" w:hAnsi="Times New Roman" w:cs="Times New Roman"/>
          <w:bCs/>
          <w:sz w:val="24"/>
          <w:szCs w:val="24"/>
          <w:lang w:eastAsia="ru-RU"/>
        </w:rPr>
        <w:t>Lenovo</w:t>
      </w:r>
      <w:proofErr w:type="spellEnd"/>
      <w:r>
        <w:rPr>
          <w:rFonts w:ascii="Times New Roman" w:eastAsia="Times New Roman" w:hAnsi="Times New Roman" w:cs="Times New Roman"/>
          <w:bCs/>
          <w:sz w:val="24"/>
          <w:szCs w:val="24"/>
          <w:lang w:eastAsia="ru-RU"/>
        </w:rPr>
        <w:t xml:space="preserve"> – 2 шт. (предусмотрено утверждённой </w:t>
      </w:r>
      <w:proofErr w:type="spellStart"/>
      <w:r>
        <w:rPr>
          <w:rFonts w:ascii="Times New Roman" w:eastAsia="Times New Roman" w:hAnsi="Times New Roman" w:cs="Times New Roman"/>
          <w:bCs/>
          <w:sz w:val="24"/>
          <w:szCs w:val="24"/>
          <w:lang w:eastAsia="ru-RU"/>
        </w:rPr>
        <w:t>инвест</w:t>
      </w:r>
      <w:proofErr w:type="spellEnd"/>
      <w:r>
        <w:rPr>
          <w:rFonts w:ascii="Times New Roman" w:eastAsia="Times New Roman" w:hAnsi="Times New Roman" w:cs="Times New Roman"/>
          <w:bCs/>
          <w:sz w:val="24"/>
          <w:szCs w:val="24"/>
          <w:lang w:eastAsia="ru-RU"/>
        </w:rPr>
        <w:t xml:space="preserve">. программой) </w:t>
      </w:r>
    </w:p>
    <w:p w:rsidR="008A536A" w:rsidRDefault="008A536A" w:rsidP="008A536A">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val="en-US" w:eastAsia="ru-RU"/>
        </w:rPr>
        <w:t>Aqurius</w:t>
      </w:r>
      <w:proofErr w:type="spellEnd"/>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Server</w:t>
      </w:r>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T</w:t>
      </w:r>
      <w:r w:rsidRPr="008A536A">
        <w:rPr>
          <w:rFonts w:ascii="Times New Roman" w:eastAsia="Times New Roman" w:hAnsi="Times New Roman" w:cs="Times New Roman"/>
          <w:bCs/>
          <w:sz w:val="24"/>
          <w:szCs w:val="24"/>
          <w:lang w:eastAsia="ru-RU"/>
        </w:rPr>
        <w:t>56</w:t>
      </w:r>
      <w:r>
        <w:rPr>
          <w:rFonts w:ascii="Times New Roman" w:eastAsia="Times New Roman" w:hAnsi="Times New Roman" w:cs="Times New Roman"/>
          <w:bCs/>
          <w:sz w:val="24"/>
          <w:szCs w:val="24"/>
          <w:lang w:val="en-US" w:eastAsia="ru-RU"/>
        </w:rPr>
        <w:t>DR</w:t>
      </w:r>
      <w:r w:rsidRPr="008A536A">
        <w:rPr>
          <w:rFonts w:ascii="Times New Roman" w:eastAsia="Times New Roman" w:hAnsi="Times New Roman" w:cs="Times New Roman"/>
          <w:bCs/>
          <w:sz w:val="24"/>
          <w:szCs w:val="24"/>
          <w:lang w:eastAsia="ru-RU"/>
        </w:rPr>
        <w:t xml:space="preserve">730 – 3 </w:t>
      </w:r>
      <w:r>
        <w:rPr>
          <w:rFonts w:ascii="Times New Roman" w:eastAsia="Times New Roman" w:hAnsi="Times New Roman" w:cs="Times New Roman"/>
          <w:bCs/>
          <w:sz w:val="24"/>
          <w:szCs w:val="24"/>
          <w:lang w:eastAsia="ru-RU"/>
        </w:rPr>
        <w:t xml:space="preserve">шт. (не предусмотрено утверждённой </w:t>
      </w:r>
      <w:proofErr w:type="spellStart"/>
      <w:r>
        <w:rPr>
          <w:rFonts w:ascii="Times New Roman" w:eastAsia="Times New Roman" w:hAnsi="Times New Roman" w:cs="Times New Roman"/>
          <w:bCs/>
          <w:sz w:val="24"/>
          <w:szCs w:val="24"/>
          <w:lang w:eastAsia="ru-RU"/>
        </w:rPr>
        <w:t>инвест</w:t>
      </w:r>
      <w:proofErr w:type="spellEnd"/>
      <w:r>
        <w:rPr>
          <w:rFonts w:ascii="Times New Roman" w:eastAsia="Times New Roman" w:hAnsi="Times New Roman" w:cs="Times New Roman"/>
          <w:bCs/>
          <w:sz w:val="24"/>
          <w:szCs w:val="24"/>
          <w:lang w:eastAsia="ru-RU"/>
        </w:rPr>
        <w:t>. программой);</w:t>
      </w:r>
    </w:p>
    <w:p w:rsidR="008A536A" w:rsidRDefault="008A536A" w:rsidP="008A536A">
      <w:pPr>
        <w:spacing w:after="0" w:line="360" w:lineRule="auto"/>
        <w:ind w:firstLine="708"/>
        <w:jc w:val="both"/>
        <w:rPr>
          <w:rFonts w:ascii="Times New Roman" w:eastAsia="Times New Roman" w:hAnsi="Times New Roman" w:cs="Times New Roman"/>
          <w:bCs/>
          <w:sz w:val="24"/>
          <w:szCs w:val="24"/>
          <w:lang w:eastAsia="ru-RU"/>
        </w:rPr>
      </w:pPr>
      <w:r w:rsidRPr="008A536A">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val="en-US" w:eastAsia="ru-RU"/>
        </w:rPr>
        <w:t>Aqurius</w:t>
      </w:r>
      <w:proofErr w:type="spellEnd"/>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Server</w:t>
      </w:r>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T</w:t>
      </w:r>
      <w:r w:rsidRPr="008A536A">
        <w:rPr>
          <w:rFonts w:ascii="Times New Roman" w:eastAsia="Times New Roman" w:hAnsi="Times New Roman" w:cs="Times New Roman"/>
          <w:bCs/>
          <w:sz w:val="24"/>
          <w:szCs w:val="24"/>
          <w:lang w:eastAsia="ru-RU"/>
        </w:rPr>
        <w:t>56</w:t>
      </w:r>
      <w:r>
        <w:rPr>
          <w:rFonts w:ascii="Times New Roman" w:eastAsia="Times New Roman" w:hAnsi="Times New Roman" w:cs="Times New Roman"/>
          <w:bCs/>
          <w:sz w:val="24"/>
          <w:szCs w:val="24"/>
          <w:lang w:val="en-US" w:eastAsia="ru-RU"/>
        </w:rPr>
        <w:t>DR</w:t>
      </w:r>
      <w:r w:rsidRPr="008A536A">
        <w:rPr>
          <w:rFonts w:ascii="Times New Roman" w:eastAsia="Times New Roman" w:hAnsi="Times New Roman" w:cs="Times New Roman"/>
          <w:bCs/>
          <w:sz w:val="24"/>
          <w:szCs w:val="24"/>
          <w:lang w:eastAsia="ru-RU"/>
        </w:rPr>
        <w:t xml:space="preserve">630 – 2 </w:t>
      </w:r>
      <w:r>
        <w:rPr>
          <w:rFonts w:ascii="Times New Roman" w:eastAsia="Times New Roman" w:hAnsi="Times New Roman" w:cs="Times New Roman"/>
          <w:bCs/>
          <w:sz w:val="24"/>
          <w:szCs w:val="24"/>
          <w:lang w:eastAsia="ru-RU"/>
        </w:rPr>
        <w:t>шт</w:t>
      </w:r>
      <w:r w:rsidRPr="008A536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(не предусмотрено утверждённой </w:t>
      </w:r>
      <w:proofErr w:type="spellStart"/>
      <w:r>
        <w:rPr>
          <w:rFonts w:ascii="Times New Roman" w:eastAsia="Times New Roman" w:hAnsi="Times New Roman" w:cs="Times New Roman"/>
          <w:bCs/>
          <w:sz w:val="24"/>
          <w:szCs w:val="24"/>
          <w:lang w:eastAsia="ru-RU"/>
        </w:rPr>
        <w:t>инвест</w:t>
      </w:r>
      <w:proofErr w:type="spellEnd"/>
      <w:r>
        <w:rPr>
          <w:rFonts w:ascii="Times New Roman" w:eastAsia="Times New Roman" w:hAnsi="Times New Roman" w:cs="Times New Roman"/>
          <w:bCs/>
          <w:sz w:val="24"/>
          <w:szCs w:val="24"/>
          <w:lang w:eastAsia="ru-RU"/>
        </w:rPr>
        <w:t>. программой);</w:t>
      </w:r>
    </w:p>
    <w:p w:rsidR="008A536A" w:rsidRDefault="008A536A" w:rsidP="008A536A">
      <w:pPr>
        <w:spacing w:after="0" w:line="360" w:lineRule="auto"/>
        <w:ind w:firstLine="708"/>
        <w:jc w:val="both"/>
        <w:rPr>
          <w:rFonts w:ascii="Times New Roman" w:eastAsia="Times New Roman" w:hAnsi="Times New Roman" w:cs="Times New Roman"/>
          <w:bCs/>
          <w:sz w:val="24"/>
          <w:szCs w:val="24"/>
          <w:lang w:eastAsia="ru-RU"/>
        </w:rPr>
      </w:pPr>
      <w:r w:rsidRPr="008A536A">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val="en-US" w:eastAsia="ru-RU"/>
        </w:rPr>
        <w:t>Aqurius</w:t>
      </w:r>
      <w:proofErr w:type="spellEnd"/>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Server</w:t>
      </w:r>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7</w:t>
      </w:r>
      <w:r w:rsidRPr="008A536A">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val="en-US" w:eastAsia="ru-RU"/>
        </w:rPr>
        <w:t>DR</w:t>
      </w:r>
      <w:r>
        <w:rPr>
          <w:rFonts w:ascii="Times New Roman" w:eastAsia="Times New Roman" w:hAnsi="Times New Roman" w:cs="Times New Roman"/>
          <w:bCs/>
          <w:sz w:val="24"/>
          <w:szCs w:val="24"/>
          <w:lang w:eastAsia="ru-RU"/>
        </w:rPr>
        <w:t>9</w:t>
      </w:r>
      <w:r w:rsidRPr="008A536A">
        <w:rPr>
          <w:rFonts w:ascii="Times New Roman" w:eastAsia="Times New Roman" w:hAnsi="Times New Roman" w:cs="Times New Roman"/>
          <w:bCs/>
          <w:sz w:val="24"/>
          <w:szCs w:val="24"/>
          <w:lang w:eastAsia="ru-RU"/>
        </w:rPr>
        <w:t xml:space="preserve">30 – 2 </w:t>
      </w:r>
      <w:r>
        <w:rPr>
          <w:rFonts w:ascii="Times New Roman" w:eastAsia="Times New Roman" w:hAnsi="Times New Roman" w:cs="Times New Roman"/>
          <w:bCs/>
          <w:sz w:val="24"/>
          <w:szCs w:val="24"/>
          <w:lang w:eastAsia="ru-RU"/>
        </w:rPr>
        <w:t>шт</w:t>
      </w:r>
      <w:r w:rsidRPr="008A53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(не предусмотрено утверждённой </w:t>
      </w:r>
      <w:proofErr w:type="spellStart"/>
      <w:r>
        <w:rPr>
          <w:rFonts w:ascii="Times New Roman" w:eastAsia="Times New Roman" w:hAnsi="Times New Roman" w:cs="Times New Roman"/>
          <w:bCs/>
          <w:sz w:val="24"/>
          <w:szCs w:val="24"/>
          <w:lang w:eastAsia="ru-RU"/>
        </w:rPr>
        <w:t>инвест</w:t>
      </w:r>
      <w:proofErr w:type="spellEnd"/>
      <w:r>
        <w:rPr>
          <w:rFonts w:ascii="Times New Roman" w:eastAsia="Times New Roman" w:hAnsi="Times New Roman" w:cs="Times New Roman"/>
          <w:bCs/>
          <w:sz w:val="24"/>
          <w:szCs w:val="24"/>
          <w:lang w:eastAsia="ru-RU"/>
        </w:rPr>
        <w:t>. программой);</w:t>
      </w:r>
    </w:p>
    <w:p w:rsidR="00B62925" w:rsidRPr="00BD4A85" w:rsidRDefault="00B62925" w:rsidP="00B62925">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t>Определение стоимости:</w:t>
      </w:r>
    </w:p>
    <w:p w:rsidR="00B058A0" w:rsidRDefault="00B058A0" w:rsidP="00B058A0">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w:t>
      </w:r>
      <w:r>
        <w:rPr>
          <w:rFonts w:ascii="Times New Roman" w:eastAsia="Times New Roman" w:hAnsi="Times New Roman" w:cs="Times New Roman"/>
          <w:bCs/>
          <w:sz w:val="24"/>
          <w:szCs w:val="24"/>
          <w:lang w:eastAsia="ru-RU"/>
        </w:rPr>
        <w:lastRenderedPageBreak/>
        <w:t xml:space="preserve">настоящему </w:t>
      </w:r>
      <w:r w:rsidRPr="000512E9">
        <w:rPr>
          <w:rFonts w:ascii="Times New Roman" w:eastAsia="Times New Roman" w:hAnsi="Times New Roman" w:cs="Times New Roman"/>
          <w:bCs/>
          <w:sz w:val="24"/>
          <w:szCs w:val="24"/>
          <w:lang w:eastAsia="ru-RU"/>
        </w:rPr>
        <w:t xml:space="preserve">проекту). Для целей включения в инвестиционную программу была принята минимальная 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8A536A"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8A536A"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8A536A"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8A536A"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1 890</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21 148</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1 890</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1 890</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19 259</w:t>
            </w:r>
          </w:p>
        </w:tc>
        <w:tc>
          <w:tcPr>
            <w:tcW w:w="850"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0</w:t>
            </w:r>
          </w:p>
        </w:tc>
      </w:tr>
      <w:tr w:rsidR="008A536A"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1 890</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21 148</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1 890 </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1 890 </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19 259 </w:t>
            </w:r>
          </w:p>
        </w:tc>
        <w:tc>
          <w:tcPr>
            <w:tcW w:w="850"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0 </w:t>
            </w:r>
          </w:p>
        </w:tc>
      </w:tr>
    </w:tbl>
    <w:p w:rsidR="00B85BCB" w:rsidRDefault="00B85BC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2005" w:rsidRPr="00247DCB" w:rsidRDefault="00E82005"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Обновление парка вычислительной техники взамен вышедшей из строя</w:t>
      </w:r>
    </w:p>
    <w:p w:rsidR="00216EC1" w:rsidRDefault="00216EC1"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B62925">
        <w:rPr>
          <w:rFonts w:ascii="Times New Roman" w:eastAsia="Times New Roman" w:hAnsi="Times New Roman" w:cs="Times New Roman"/>
          <w:b/>
          <w:bCs/>
          <w:sz w:val="24"/>
          <w:szCs w:val="24"/>
          <w:lang w:eastAsia="ru-RU"/>
        </w:rPr>
        <w:t>Цель проекта:</w:t>
      </w:r>
      <w:r w:rsidRPr="00247DCB">
        <w:rPr>
          <w:rFonts w:ascii="Times New Roman" w:eastAsia="Times New Roman" w:hAnsi="Times New Roman" w:cs="Times New Roman"/>
          <w:bCs/>
          <w:sz w:val="24"/>
          <w:szCs w:val="24"/>
          <w:lang w:eastAsia="ru-RU"/>
        </w:rPr>
        <w:t xml:space="preserve"> сохранение работоспособности парка вычислительной техники компании</w:t>
      </w:r>
    </w:p>
    <w:p w:rsidR="00B62925" w:rsidRPr="00247DCB" w:rsidRDefault="00B62925" w:rsidP="00B62925">
      <w:pPr>
        <w:pStyle w:val="a3"/>
        <w:spacing w:after="0" w:line="36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Предпосылки реализации проекта и текущее состояние:</w:t>
      </w:r>
    </w:p>
    <w:p w:rsidR="00FC7EF7"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w:t>
      </w:r>
      <w:r w:rsidR="00FC7EF7" w:rsidRPr="00247DCB">
        <w:rPr>
          <w:rFonts w:ascii="Times New Roman" w:eastAsia="Times New Roman" w:hAnsi="Times New Roman" w:cs="Times New Roman"/>
          <w:bCs/>
          <w:sz w:val="24"/>
          <w:szCs w:val="24"/>
          <w:lang w:eastAsia="ru-RU"/>
        </w:rPr>
        <w:t>:</w:t>
      </w:r>
    </w:p>
    <w:p w:rsidR="00E82005" w:rsidRPr="00247DCB" w:rsidRDefault="00E82005"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компьютерный парк ПАО «Челябэнергосбыт» составляет 1104 ед. персональных компьютеров.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126"/>
      </w:tblGrid>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Год</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компьютеров</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314</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33</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71</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260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127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108</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75</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1104</w:t>
            </w:r>
          </w:p>
        </w:tc>
      </w:tr>
    </w:tbl>
    <w:p w:rsidR="00FC7EF7" w:rsidRPr="00247DCB" w:rsidRDefault="00FC7EF7"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парк принтеров и МФУ ПАО «Челябэнергосбыт» составляет 424 ед.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410"/>
      </w:tblGrid>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Год</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принтеров  МФУ</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170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37</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55</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61</w:t>
            </w:r>
          </w:p>
        </w:tc>
      </w:tr>
      <w:tr w:rsidR="00FC7EF7" w:rsidRPr="00247DCB" w:rsidTr="00E80CE5">
        <w:trPr>
          <w:trHeight w:val="293"/>
        </w:trPr>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424</w:t>
            </w:r>
          </w:p>
        </w:tc>
      </w:tr>
    </w:tbl>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5-6 лет. Свыше данного срока эксплуатация оборудования приводит к следующим рискам: </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часто выходит из строя и требует затрат на ремонт</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оборудование не обеспечивает необходимой производительности для работы типовых технологических задач</w:t>
      </w:r>
    </w:p>
    <w:p w:rsidR="00E82005"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Таким образом, гарантированно выработало свой ресу</w:t>
      </w:r>
      <w:r w:rsidR="00FC7EF7" w:rsidRPr="00247DCB">
        <w:rPr>
          <w:rFonts w:ascii="Times New Roman" w:eastAsia="Times New Roman" w:hAnsi="Times New Roman" w:cs="Times New Roman"/>
          <w:bCs/>
          <w:sz w:val="24"/>
          <w:szCs w:val="24"/>
          <w:lang w:eastAsia="ru-RU"/>
        </w:rPr>
        <w:t>рс и требует замены не менее 467 единиц персональных компьютеров, и 292 единицы принтеров и МФУ.</w:t>
      </w:r>
    </w:p>
    <w:p w:rsidR="004F3B72" w:rsidRPr="00247DCB" w:rsidRDefault="004F3B72"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Обследование оборудования выявило, что на данный момент вышли из строя 373 единицы компьютерной техники и 49 МФУ (Акты обследования прилагаются)</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Кроме того необходимо отметить, что на пр</w:t>
      </w:r>
      <w:r w:rsidR="006E46B9">
        <w:rPr>
          <w:rFonts w:ascii="Times New Roman" w:eastAsia="Times New Roman" w:hAnsi="Times New Roman" w:cs="Times New Roman"/>
          <w:bCs/>
          <w:sz w:val="24"/>
          <w:szCs w:val="24"/>
          <w:lang w:eastAsia="ru-RU"/>
        </w:rPr>
        <w:t xml:space="preserve">едприятии внедряется система </w:t>
      </w:r>
      <w:proofErr w:type="spellStart"/>
      <w:r w:rsidR="006E46B9">
        <w:rPr>
          <w:rFonts w:ascii="Times New Roman" w:eastAsia="Times New Roman" w:hAnsi="Times New Roman" w:cs="Times New Roman"/>
          <w:bCs/>
          <w:sz w:val="24"/>
          <w:szCs w:val="24"/>
          <w:lang w:eastAsia="ru-RU"/>
        </w:rPr>
        <w:t>би</w:t>
      </w:r>
      <w:r w:rsidRPr="00247DCB">
        <w:rPr>
          <w:rFonts w:ascii="Times New Roman" w:eastAsia="Times New Roman" w:hAnsi="Times New Roman" w:cs="Times New Roman"/>
          <w:bCs/>
          <w:sz w:val="24"/>
          <w:szCs w:val="24"/>
          <w:lang w:eastAsia="ru-RU"/>
        </w:rPr>
        <w:t>л</w:t>
      </w:r>
      <w:r w:rsidR="006E46B9">
        <w:rPr>
          <w:rFonts w:ascii="Times New Roman" w:eastAsia="Times New Roman" w:hAnsi="Times New Roman" w:cs="Times New Roman"/>
          <w:bCs/>
          <w:sz w:val="24"/>
          <w:szCs w:val="24"/>
          <w:lang w:eastAsia="ru-RU"/>
        </w:rPr>
        <w:t>л</w:t>
      </w:r>
      <w:r w:rsidRPr="00247DCB">
        <w:rPr>
          <w:rFonts w:ascii="Times New Roman" w:eastAsia="Times New Roman" w:hAnsi="Times New Roman" w:cs="Times New Roman"/>
          <w:bCs/>
          <w:sz w:val="24"/>
          <w:szCs w:val="24"/>
          <w:lang w:eastAsia="ru-RU"/>
        </w:rPr>
        <w:t>инга</w:t>
      </w:r>
      <w:proofErr w:type="spellEnd"/>
      <w:r w:rsidRPr="00247DCB">
        <w:rPr>
          <w:rFonts w:ascii="Times New Roman" w:eastAsia="Times New Roman" w:hAnsi="Times New Roman" w:cs="Times New Roman"/>
          <w:bCs/>
          <w:sz w:val="24"/>
          <w:szCs w:val="24"/>
          <w:lang w:eastAsia="ru-RU"/>
        </w:rPr>
        <w:t>, для работ</w:t>
      </w:r>
      <w:r w:rsidR="000A68B8">
        <w:rPr>
          <w:rFonts w:ascii="Times New Roman" w:eastAsia="Times New Roman" w:hAnsi="Times New Roman" w:cs="Times New Roman"/>
          <w:bCs/>
          <w:sz w:val="24"/>
          <w:szCs w:val="24"/>
          <w:lang w:eastAsia="ru-RU"/>
        </w:rPr>
        <w:t>ы</w:t>
      </w:r>
      <w:r w:rsidRPr="00247DCB">
        <w:rPr>
          <w:rFonts w:ascii="Times New Roman" w:eastAsia="Times New Roman" w:hAnsi="Times New Roman" w:cs="Times New Roman"/>
          <w:bCs/>
          <w:sz w:val="24"/>
          <w:szCs w:val="24"/>
          <w:lang w:eastAsia="ru-RU"/>
        </w:rPr>
        <w:t xml:space="preserve"> в которой персональные компьютеры должны соответствовать ряду требования, на данный момент не удовлетворяют требованиям для эксплуатации программы CC&amp;B 126 ПК.</w:t>
      </w:r>
    </w:p>
    <w:p w:rsidR="00E82005"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предотвращения ситуации, при которой оборудование, выработавшее свой ресурс, единовременно выйдет из строя, что повлечёт за собой необходимость экстренной замены парка техники, необходима реализация проекта поэтапного обновления парка оборудования.</w:t>
      </w:r>
    </w:p>
    <w:p w:rsidR="008A536A" w:rsidRPr="00C46C03" w:rsidRDefault="008A536A" w:rsidP="008A536A">
      <w:pPr>
        <w:pStyle w:val="a3"/>
        <w:spacing w:after="0" w:line="360" w:lineRule="auto"/>
        <w:ind w:left="360" w:firstLine="348"/>
        <w:jc w:val="both"/>
        <w:rPr>
          <w:rFonts w:ascii="Times New Roman" w:eastAsia="Times New Roman" w:hAnsi="Times New Roman" w:cs="Times New Roman"/>
          <w:bCs/>
          <w:sz w:val="24"/>
          <w:szCs w:val="24"/>
          <w:lang w:eastAsia="ru-RU"/>
        </w:rPr>
      </w:pPr>
      <w:r w:rsidRPr="00C46C03">
        <w:rPr>
          <w:rFonts w:ascii="Times New Roman" w:eastAsia="Times New Roman" w:hAnsi="Times New Roman" w:cs="Times New Roman"/>
          <w:b/>
          <w:bCs/>
          <w:sz w:val="24"/>
          <w:szCs w:val="24"/>
          <w:lang w:eastAsia="ru-RU"/>
        </w:rPr>
        <w:t>Включение проекта в утверждённую инвестиционную программу</w:t>
      </w:r>
      <w:r w:rsidRPr="00C46C03">
        <w:rPr>
          <w:rFonts w:ascii="Times New Roman" w:eastAsia="Times New Roman" w:hAnsi="Times New Roman" w:cs="Times New Roman"/>
          <w:bCs/>
          <w:sz w:val="24"/>
          <w:szCs w:val="24"/>
          <w:lang w:eastAsia="ru-RU"/>
        </w:rPr>
        <w:t>: прое</w:t>
      </w:r>
      <w:proofErr w:type="gramStart"/>
      <w:r w:rsidRPr="00C46C03">
        <w:rPr>
          <w:rFonts w:ascii="Times New Roman" w:eastAsia="Times New Roman" w:hAnsi="Times New Roman" w:cs="Times New Roman"/>
          <w:bCs/>
          <w:sz w:val="24"/>
          <w:szCs w:val="24"/>
          <w:lang w:eastAsia="ru-RU"/>
        </w:rPr>
        <w:t xml:space="preserve">кт </w:t>
      </w:r>
      <w:r>
        <w:rPr>
          <w:rFonts w:ascii="Times New Roman" w:eastAsia="Times New Roman" w:hAnsi="Times New Roman" w:cs="Times New Roman"/>
          <w:bCs/>
          <w:sz w:val="24"/>
          <w:szCs w:val="24"/>
          <w:lang w:eastAsia="ru-RU"/>
        </w:rPr>
        <w:t xml:space="preserve"> </w:t>
      </w:r>
      <w:r w:rsidRPr="00C46C03">
        <w:rPr>
          <w:rFonts w:ascii="Times New Roman" w:eastAsia="Times New Roman" w:hAnsi="Times New Roman" w:cs="Times New Roman"/>
          <w:bCs/>
          <w:sz w:val="24"/>
          <w:szCs w:val="24"/>
          <w:lang w:eastAsia="ru-RU"/>
        </w:rPr>
        <w:t>вкл</w:t>
      </w:r>
      <w:proofErr w:type="gramEnd"/>
      <w:r w:rsidRPr="00C46C03">
        <w:rPr>
          <w:rFonts w:ascii="Times New Roman" w:eastAsia="Times New Roman" w:hAnsi="Times New Roman" w:cs="Times New Roman"/>
          <w:bCs/>
          <w:sz w:val="24"/>
          <w:szCs w:val="24"/>
          <w:lang w:eastAsia="ru-RU"/>
        </w:rPr>
        <w:t>ючен в утверждённую инвестиционную программу.</w:t>
      </w:r>
    </w:p>
    <w:p w:rsidR="008A536A" w:rsidRDefault="008A536A" w:rsidP="008A536A">
      <w:pPr>
        <w:pStyle w:val="a3"/>
        <w:spacing w:after="0" w:line="360" w:lineRule="auto"/>
        <w:ind w:left="0" w:firstLine="708"/>
        <w:jc w:val="both"/>
        <w:rPr>
          <w:rFonts w:ascii="Times New Roman" w:eastAsia="Times New Roman" w:hAnsi="Times New Roman" w:cs="Times New Roman"/>
          <w:bCs/>
          <w:sz w:val="24"/>
          <w:szCs w:val="24"/>
          <w:lang w:eastAsia="ru-RU"/>
        </w:rPr>
      </w:pPr>
      <w:r w:rsidRPr="008655DA">
        <w:rPr>
          <w:rFonts w:ascii="Times New Roman" w:eastAsia="Times New Roman" w:hAnsi="Times New Roman" w:cs="Times New Roman"/>
          <w:b/>
          <w:bCs/>
          <w:sz w:val="24"/>
          <w:szCs w:val="24"/>
          <w:lang w:eastAsia="ru-RU"/>
        </w:rPr>
        <w:t xml:space="preserve">Причины корректировки проекта: </w:t>
      </w:r>
      <w:r>
        <w:rPr>
          <w:rFonts w:ascii="Times New Roman" w:eastAsia="Times New Roman" w:hAnsi="Times New Roman" w:cs="Times New Roman"/>
          <w:bCs/>
          <w:sz w:val="24"/>
          <w:szCs w:val="24"/>
          <w:lang w:eastAsia="ru-RU"/>
        </w:rPr>
        <w:t>проект не корректируется</w:t>
      </w:r>
    </w:p>
    <w:p w:rsidR="008A536A" w:rsidRDefault="008A536A" w:rsidP="008A536A">
      <w:pPr>
        <w:spacing w:after="0" w:line="360" w:lineRule="auto"/>
        <w:ind w:firstLine="708"/>
        <w:contextualSpacing/>
        <w:jc w:val="both"/>
        <w:rPr>
          <w:rFonts w:ascii="Times New Roman" w:eastAsia="Times New Roman" w:hAnsi="Times New Roman" w:cs="Times New Roman"/>
          <w:bCs/>
          <w:sz w:val="24"/>
          <w:szCs w:val="24"/>
          <w:lang w:eastAsia="ru-RU"/>
        </w:rPr>
      </w:pPr>
      <w:r w:rsidRPr="0068029E">
        <w:rPr>
          <w:rFonts w:ascii="Times New Roman" w:eastAsia="Times New Roman" w:hAnsi="Times New Roman" w:cs="Times New Roman"/>
          <w:b/>
          <w:bCs/>
          <w:sz w:val="24"/>
          <w:szCs w:val="24"/>
          <w:lang w:eastAsia="ru-RU"/>
        </w:rPr>
        <w:t>Результат реализации проекта</w:t>
      </w:r>
      <w:r>
        <w:rPr>
          <w:rFonts w:ascii="Times New Roman" w:eastAsia="Times New Roman" w:hAnsi="Times New Roman" w:cs="Times New Roman"/>
          <w:bCs/>
          <w:sz w:val="24"/>
          <w:szCs w:val="24"/>
          <w:lang w:eastAsia="ru-RU"/>
        </w:rPr>
        <w:t xml:space="preserve">: восполнение парк вычислительной и копировальной техники, а также исключен риск единовременного выхода из </w:t>
      </w:r>
      <w:proofErr w:type="gramStart"/>
      <w:r>
        <w:rPr>
          <w:rFonts w:ascii="Times New Roman" w:eastAsia="Times New Roman" w:hAnsi="Times New Roman" w:cs="Times New Roman"/>
          <w:bCs/>
          <w:sz w:val="24"/>
          <w:szCs w:val="24"/>
          <w:lang w:eastAsia="ru-RU"/>
        </w:rPr>
        <w:t>строя</w:t>
      </w:r>
      <w:proofErr w:type="gramEnd"/>
      <w:r>
        <w:rPr>
          <w:rFonts w:ascii="Times New Roman" w:eastAsia="Times New Roman" w:hAnsi="Times New Roman" w:cs="Times New Roman"/>
          <w:bCs/>
          <w:sz w:val="24"/>
          <w:szCs w:val="24"/>
          <w:lang w:eastAsia="ru-RU"/>
        </w:rPr>
        <w:t xml:space="preserve"> действующего в настоящий момент на предприятии оборудования.</w:t>
      </w:r>
    </w:p>
    <w:p w:rsidR="00B62925" w:rsidRPr="00B62925" w:rsidRDefault="00B62925" w:rsidP="00B62925">
      <w:pPr>
        <w:spacing w:after="0" w:line="360" w:lineRule="auto"/>
        <w:ind w:firstLine="708"/>
        <w:contextualSpacing/>
        <w:jc w:val="both"/>
        <w:rPr>
          <w:rFonts w:ascii="Times New Roman" w:eastAsia="Times New Roman" w:hAnsi="Times New Roman" w:cs="Times New Roman"/>
          <w:b/>
          <w:bCs/>
          <w:sz w:val="24"/>
          <w:szCs w:val="24"/>
          <w:lang w:eastAsia="ru-RU"/>
        </w:rPr>
      </w:pPr>
      <w:r w:rsidRPr="00B62925">
        <w:rPr>
          <w:rFonts w:ascii="Times New Roman" w:eastAsia="Times New Roman" w:hAnsi="Times New Roman" w:cs="Times New Roman"/>
          <w:b/>
          <w:bCs/>
          <w:sz w:val="24"/>
          <w:szCs w:val="24"/>
          <w:lang w:eastAsia="ru-RU"/>
        </w:rPr>
        <w:t>Наименование инвестиционных объектов:</w:t>
      </w:r>
    </w:p>
    <w:p w:rsidR="0068029E" w:rsidRPr="0068029E" w:rsidRDefault="0068029E" w:rsidP="0068029E">
      <w:pPr>
        <w:pStyle w:val="a3"/>
        <w:numPr>
          <w:ilvl w:val="0"/>
          <w:numId w:val="19"/>
        </w:numPr>
        <w:spacing w:line="360" w:lineRule="auto"/>
        <w:jc w:val="both"/>
        <w:rPr>
          <w:rFonts w:ascii="Times New Roman" w:eastAsia="Times New Roman" w:hAnsi="Times New Roman" w:cs="Times New Roman"/>
          <w:bCs/>
          <w:i/>
          <w:iCs/>
          <w:sz w:val="24"/>
          <w:szCs w:val="24"/>
          <w:lang w:val="en-US" w:eastAsia="ru-RU"/>
        </w:rPr>
      </w:pPr>
      <w:proofErr w:type="spellStart"/>
      <w:r w:rsidRPr="0068029E">
        <w:rPr>
          <w:rFonts w:ascii="Times New Roman" w:eastAsia="Times New Roman" w:hAnsi="Times New Roman" w:cs="Times New Roman"/>
          <w:bCs/>
          <w:i/>
          <w:iCs/>
          <w:sz w:val="24"/>
          <w:szCs w:val="24"/>
          <w:lang w:val="en-US" w:eastAsia="ru-RU"/>
        </w:rPr>
        <w:t>ThinkCentre</w:t>
      </w:r>
      <w:proofErr w:type="spellEnd"/>
      <w:r w:rsidRPr="0068029E">
        <w:rPr>
          <w:rFonts w:ascii="Times New Roman" w:eastAsia="Times New Roman" w:hAnsi="Times New Roman" w:cs="Times New Roman"/>
          <w:bCs/>
          <w:i/>
          <w:iCs/>
          <w:sz w:val="24"/>
          <w:szCs w:val="24"/>
          <w:lang w:val="en-US" w:eastAsia="ru-RU"/>
        </w:rPr>
        <w:t xml:space="preserve"> M700 + </w:t>
      </w:r>
      <w:r w:rsidRPr="0068029E">
        <w:rPr>
          <w:rFonts w:ascii="Times New Roman" w:eastAsia="Times New Roman" w:hAnsi="Times New Roman" w:cs="Times New Roman"/>
          <w:bCs/>
          <w:i/>
          <w:iCs/>
          <w:sz w:val="24"/>
          <w:szCs w:val="24"/>
          <w:lang w:eastAsia="ru-RU"/>
        </w:rPr>
        <w:t>монитор</w:t>
      </w:r>
      <w:r w:rsidRPr="0068029E">
        <w:rPr>
          <w:rFonts w:ascii="Times New Roman" w:eastAsia="Times New Roman" w:hAnsi="Times New Roman" w:cs="Times New Roman"/>
          <w:bCs/>
          <w:i/>
          <w:iCs/>
          <w:sz w:val="24"/>
          <w:szCs w:val="24"/>
          <w:lang w:val="en-US" w:eastAsia="ru-RU"/>
        </w:rPr>
        <w:t xml:space="preserve"> </w:t>
      </w:r>
      <w:proofErr w:type="spellStart"/>
      <w:r w:rsidRPr="0068029E">
        <w:rPr>
          <w:rFonts w:ascii="Times New Roman" w:eastAsia="Times New Roman" w:hAnsi="Times New Roman" w:cs="Times New Roman"/>
          <w:bCs/>
          <w:i/>
          <w:iCs/>
          <w:sz w:val="24"/>
          <w:szCs w:val="24"/>
          <w:lang w:val="en-US" w:eastAsia="ru-RU"/>
        </w:rPr>
        <w:t>BenQ</w:t>
      </w:r>
      <w:proofErr w:type="spellEnd"/>
      <w:r w:rsidRPr="0068029E">
        <w:rPr>
          <w:rFonts w:ascii="Times New Roman" w:eastAsia="Times New Roman" w:hAnsi="Times New Roman" w:cs="Times New Roman"/>
          <w:bCs/>
          <w:i/>
          <w:iCs/>
          <w:sz w:val="24"/>
          <w:szCs w:val="24"/>
          <w:lang w:val="en-US" w:eastAsia="ru-RU"/>
        </w:rPr>
        <w:t xml:space="preserve"> </w:t>
      </w:r>
      <w:r w:rsidRPr="0068029E">
        <w:rPr>
          <w:rFonts w:ascii="Times New Roman" w:eastAsia="Times New Roman" w:hAnsi="Times New Roman" w:cs="Times New Roman"/>
          <w:bCs/>
          <w:iCs/>
          <w:sz w:val="24"/>
          <w:szCs w:val="24"/>
          <w:lang w:val="en-US" w:eastAsia="ru-RU"/>
        </w:rPr>
        <w:t xml:space="preserve">– 486 </w:t>
      </w:r>
      <w:proofErr w:type="spellStart"/>
      <w:r>
        <w:rPr>
          <w:rFonts w:ascii="Times New Roman" w:eastAsia="Times New Roman" w:hAnsi="Times New Roman" w:cs="Times New Roman"/>
          <w:bCs/>
          <w:iCs/>
          <w:sz w:val="24"/>
          <w:szCs w:val="24"/>
          <w:lang w:eastAsia="ru-RU"/>
        </w:rPr>
        <w:t>шт</w:t>
      </w:r>
      <w:proofErr w:type="spellEnd"/>
      <w:r w:rsidRPr="0068029E">
        <w:rPr>
          <w:rFonts w:ascii="Times New Roman" w:eastAsia="Times New Roman" w:hAnsi="Times New Roman" w:cs="Times New Roman"/>
          <w:bCs/>
          <w:iCs/>
          <w:sz w:val="24"/>
          <w:szCs w:val="24"/>
          <w:lang w:val="en-US" w:eastAsia="ru-RU"/>
        </w:rPr>
        <w:t>.</w:t>
      </w:r>
    </w:p>
    <w:p w:rsidR="0068029E" w:rsidRPr="0068029E" w:rsidRDefault="0068029E" w:rsidP="0068029E">
      <w:pPr>
        <w:pStyle w:val="a3"/>
        <w:numPr>
          <w:ilvl w:val="0"/>
          <w:numId w:val="19"/>
        </w:numPr>
        <w:spacing w:line="360" w:lineRule="auto"/>
        <w:jc w:val="both"/>
        <w:rPr>
          <w:rFonts w:ascii="Times New Roman" w:eastAsia="Times New Roman" w:hAnsi="Times New Roman" w:cs="Times New Roman"/>
          <w:bCs/>
          <w:iCs/>
          <w:sz w:val="24"/>
          <w:szCs w:val="24"/>
          <w:lang w:eastAsia="ru-RU"/>
        </w:rPr>
      </w:pPr>
      <w:proofErr w:type="spellStart"/>
      <w:r w:rsidRPr="0068029E">
        <w:rPr>
          <w:rFonts w:ascii="Times New Roman" w:eastAsia="Times New Roman" w:hAnsi="Times New Roman" w:cs="Times New Roman"/>
          <w:bCs/>
          <w:i/>
          <w:iCs/>
          <w:sz w:val="24"/>
          <w:szCs w:val="24"/>
          <w:lang w:eastAsia="ru-RU"/>
        </w:rPr>
        <w:t>Xerox</w:t>
      </w:r>
      <w:proofErr w:type="spellEnd"/>
      <w:r w:rsidRPr="0068029E">
        <w:rPr>
          <w:rFonts w:ascii="Times New Roman" w:eastAsia="Times New Roman" w:hAnsi="Times New Roman" w:cs="Times New Roman"/>
          <w:bCs/>
          <w:i/>
          <w:iCs/>
          <w:sz w:val="24"/>
          <w:szCs w:val="24"/>
          <w:lang w:eastAsia="ru-RU"/>
        </w:rPr>
        <w:t xml:space="preserve"> </w:t>
      </w:r>
      <w:proofErr w:type="spellStart"/>
      <w:r w:rsidRPr="0068029E">
        <w:rPr>
          <w:rFonts w:ascii="Times New Roman" w:eastAsia="Times New Roman" w:hAnsi="Times New Roman" w:cs="Times New Roman"/>
          <w:bCs/>
          <w:i/>
          <w:iCs/>
          <w:sz w:val="24"/>
          <w:szCs w:val="24"/>
          <w:lang w:eastAsia="ru-RU"/>
        </w:rPr>
        <w:t>WorkCentre</w:t>
      </w:r>
      <w:proofErr w:type="spellEnd"/>
      <w:r w:rsidRPr="0068029E">
        <w:rPr>
          <w:rFonts w:ascii="Times New Roman" w:eastAsia="Times New Roman" w:hAnsi="Times New Roman" w:cs="Times New Roman"/>
          <w:bCs/>
          <w:i/>
          <w:iCs/>
          <w:sz w:val="24"/>
          <w:szCs w:val="24"/>
          <w:lang w:eastAsia="ru-RU"/>
        </w:rPr>
        <w:t xml:space="preserve"> 3615DN</w:t>
      </w:r>
      <w:r>
        <w:rPr>
          <w:rFonts w:ascii="Times New Roman" w:eastAsia="Times New Roman" w:hAnsi="Times New Roman" w:cs="Times New Roman"/>
          <w:bCs/>
          <w:i/>
          <w:iCs/>
          <w:sz w:val="24"/>
          <w:szCs w:val="24"/>
          <w:lang w:eastAsia="ru-RU"/>
        </w:rPr>
        <w:t xml:space="preserve"> – </w:t>
      </w:r>
      <w:r w:rsidRPr="0068029E">
        <w:rPr>
          <w:rFonts w:ascii="Times New Roman" w:eastAsia="Times New Roman" w:hAnsi="Times New Roman" w:cs="Times New Roman"/>
          <w:bCs/>
          <w:iCs/>
          <w:sz w:val="24"/>
          <w:szCs w:val="24"/>
          <w:lang w:eastAsia="ru-RU"/>
        </w:rPr>
        <w:t>270 шт</w:t>
      </w:r>
      <w:r>
        <w:rPr>
          <w:rFonts w:ascii="Times New Roman" w:eastAsia="Times New Roman" w:hAnsi="Times New Roman" w:cs="Times New Roman"/>
          <w:bCs/>
          <w:iCs/>
          <w:sz w:val="24"/>
          <w:szCs w:val="24"/>
          <w:lang w:eastAsia="ru-RU"/>
        </w:rPr>
        <w:t>.</w:t>
      </w:r>
    </w:p>
    <w:p w:rsidR="00FC7EF7"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 xml:space="preserve">Введение в эксплуатацию будет проходить в течение 2017-219 годов равными долями по 252 единицы в год (162 единицы - персональные компьютеры </w:t>
      </w:r>
      <w:proofErr w:type="spellStart"/>
      <w:r w:rsidR="007F3D77">
        <w:rPr>
          <w:rFonts w:ascii="Times New Roman" w:eastAsia="Times New Roman" w:hAnsi="Times New Roman" w:cs="Times New Roman"/>
          <w:bCs/>
          <w:sz w:val="24"/>
          <w:szCs w:val="24"/>
          <w:lang w:eastAsia="ru-RU"/>
        </w:rPr>
        <w:t>ThinkCentre</w:t>
      </w:r>
      <w:proofErr w:type="spellEnd"/>
      <w:r w:rsidR="007F3D77">
        <w:rPr>
          <w:rFonts w:ascii="Times New Roman" w:eastAsia="Times New Roman" w:hAnsi="Times New Roman" w:cs="Times New Roman"/>
          <w:bCs/>
          <w:sz w:val="24"/>
          <w:szCs w:val="24"/>
          <w:lang w:eastAsia="ru-RU"/>
        </w:rPr>
        <w:t xml:space="preserve"> M700 + монитор </w:t>
      </w:r>
      <w:proofErr w:type="spellStart"/>
      <w:r w:rsidR="007F3D77">
        <w:rPr>
          <w:rFonts w:ascii="Times New Roman" w:eastAsia="Times New Roman" w:hAnsi="Times New Roman" w:cs="Times New Roman"/>
          <w:bCs/>
          <w:sz w:val="24"/>
          <w:szCs w:val="24"/>
          <w:lang w:eastAsia="ru-RU"/>
        </w:rPr>
        <w:t>BenQ</w:t>
      </w:r>
      <w:proofErr w:type="spellEnd"/>
      <w:r w:rsidRPr="00247DCB">
        <w:rPr>
          <w:rFonts w:ascii="Times New Roman" w:eastAsia="Times New Roman" w:hAnsi="Times New Roman" w:cs="Times New Roman"/>
          <w:bCs/>
          <w:sz w:val="24"/>
          <w:szCs w:val="24"/>
          <w:lang w:eastAsia="ru-RU"/>
        </w:rPr>
        <w:t xml:space="preserve">, 90 единиц - многофункциональное печатное устройство  </w:t>
      </w:r>
      <w:proofErr w:type="spellStart"/>
      <w:r w:rsidRPr="00247DCB">
        <w:rPr>
          <w:rFonts w:ascii="Times New Roman" w:eastAsia="Times New Roman" w:hAnsi="Times New Roman" w:cs="Times New Roman"/>
          <w:bCs/>
          <w:sz w:val="24"/>
          <w:szCs w:val="24"/>
          <w:lang w:eastAsia="ru-RU"/>
        </w:rPr>
        <w:t>Xerox</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WorkCentre</w:t>
      </w:r>
      <w:proofErr w:type="spellEnd"/>
      <w:r w:rsidRPr="00247DCB">
        <w:rPr>
          <w:rFonts w:ascii="Times New Roman" w:eastAsia="Times New Roman" w:hAnsi="Times New Roman" w:cs="Times New Roman"/>
          <w:bCs/>
          <w:sz w:val="24"/>
          <w:szCs w:val="24"/>
          <w:lang w:eastAsia="ru-RU"/>
        </w:rPr>
        <w:t xml:space="preserve"> 3615DN</w:t>
      </w:r>
      <w:r w:rsidR="006E46B9">
        <w:rPr>
          <w:rFonts w:ascii="Times New Roman" w:eastAsia="Times New Roman" w:hAnsi="Times New Roman" w:cs="Times New Roman"/>
          <w:bCs/>
          <w:sz w:val="24"/>
          <w:szCs w:val="24"/>
          <w:lang w:eastAsia="ru-RU"/>
        </w:rPr>
        <w:t>.</w:t>
      </w:r>
      <w:proofErr w:type="gramEnd"/>
    </w:p>
    <w:p w:rsidR="00B85BCB" w:rsidRDefault="00B85BC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8029E" w:rsidRPr="00BD4A85" w:rsidRDefault="0068029E" w:rsidP="0068029E">
      <w:pPr>
        <w:pStyle w:val="a3"/>
        <w:spacing w:after="0" w:line="360" w:lineRule="auto"/>
        <w:ind w:left="0" w:firstLine="708"/>
        <w:jc w:val="both"/>
        <w:rPr>
          <w:rFonts w:ascii="Times New Roman" w:eastAsia="Times New Roman" w:hAnsi="Times New Roman" w:cs="Times New Roman"/>
          <w:b/>
          <w:bCs/>
          <w:sz w:val="24"/>
          <w:szCs w:val="24"/>
          <w:lang w:eastAsia="ru-RU"/>
        </w:rPr>
      </w:pPr>
      <w:r w:rsidRPr="00BD4A85">
        <w:rPr>
          <w:rFonts w:ascii="Times New Roman" w:eastAsia="Times New Roman" w:hAnsi="Times New Roman" w:cs="Times New Roman"/>
          <w:b/>
          <w:bCs/>
          <w:sz w:val="24"/>
          <w:szCs w:val="24"/>
          <w:lang w:eastAsia="ru-RU"/>
        </w:rPr>
        <w:lastRenderedPageBreak/>
        <w:t>Определение стоимости:</w:t>
      </w:r>
    </w:p>
    <w:p w:rsidR="00733007" w:rsidRDefault="00733007" w:rsidP="00733007">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w:t>
      </w:r>
      <w:r w:rsidRPr="000512E9">
        <w:rPr>
          <w:rFonts w:ascii="Times New Roman" w:eastAsia="Times New Roman" w:hAnsi="Times New Roman" w:cs="Times New Roman"/>
          <w:bCs/>
          <w:sz w:val="24"/>
          <w:szCs w:val="24"/>
          <w:lang w:eastAsia="ru-RU"/>
        </w:rPr>
        <w:t xml:space="preserve">из предложенных цен. </w:t>
      </w:r>
    </w:p>
    <w:tbl>
      <w:tblPr>
        <w:tblW w:w="9937" w:type="dxa"/>
        <w:tblInd w:w="93" w:type="dxa"/>
        <w:tblLayout w:type="fixed"/>
        <w:tblLook w:val="04A0" w:firstRow="1" w:lastRow="0" w:firstColumn="1" w:lastColumn="0" w:noHBand="0" w:noVBand="1"/>
      </w:tblPr>
      <w:tblGrid>
        <w:gridCol w:w="1575"/>
        <w:gridCol w:w="992"/>
        <w:gridCol w:w="1134"/>
        <w:gridCol w:w="1134"/>
        <w:gridCol w:w="1134"/>
        <w:gridCol w:w="1134"/>
        <w:gridCol w:w="992"/>
        <w:gridCol w:w="850"/>
        <w:gridCol w:w="992"/>
      </w:tblGrid>
      <w:tr w:rsidR="008A536A" w:rsidRPr="00060D29" w:rsidTr="00FC1FC3">
        <w:trPr>
          <w:trHeight w:val="298"/>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Стоимость проекта, тыс. руб. (без НДС)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Период реализации</w:t>
            </w:r>
          </w:p>
        </w:tc>
      </w:tr>
      <w:tr w:rsidR="008A536A" w:rsidRPr="00060D29" w:rsidTr="00FC1FC3">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2019</w:t>
            </w:r>
          </w:p>
        </w:tc>
      </w:tr>
      <w:tr w:rsidR="008A536A" w:rsidRPr="00060D29" w:rsidTr="00FC1FC3">
        <w:trPr>
          <w:trHeight w:val="92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A536A" w:rsidRPr="00060D29" w:rsidRDefault="008A536A" w:rsidP="00FC1FC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1134"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c>
          <w:tcPr>
            <w:tcW w:w="850"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Утверждённый план</w:t>
            </w:r>
          </w:p>
        </w:tc>
        <w:tc>
          <w:tcPr>
            <w:tcW w:w="992" w:type="dxa"/>
            <w:tcBorders>
              <w:top w:val="nil"/>
              <w:left w:val="nil"/>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center"/>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Предложение по корректировке</w:t>
            </w:r>
          </w:p>
        </w:tc>
      </w:tr>
      <w:tr w:rsidR="008A536A" w:rsidRPr="00060D29" w:rsidTr="00FC1FC3">
        <w:trPr>
          <w:trHeight w:val="3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both"/>
              <w:rPr>
                <w:rFonts w:ascii="Times New Roman" w:eastAsia="Times New Roman" w:hAnsi="Times New Roman" w:cs="Times New Roman"/>
                <w:b/>
                <w:bCs/>
                <w:color w:val="000000"/>
                <w:sz w:val="16"/>
                <w:szCs w:val="16"/>
                <w:lang w:eastAsia="ru-RU"/>
              </w:rPr>
            </w:pPr>
            <w:r w:rsidRPr="00060D29">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33 229</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33 229</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11 008</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11 008</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11 144</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11 144</w:t>
            </w:r>
          </w:p>
        </w:tc>
        <w:tc>
          <w:tcPr>
            <w:tcW w:w="850"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11 076</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b/>
                <w:bCs/>
                <w:color w:val="000000"/>
                <w:sz w:val="16"/>
                <w:szCs w:val="16"/>
              </w:rPr>
            </w:pPr>
            <w:r w:rsidRPr="008A536A">
              <w:rPr>
                <w:rFonts w:ascii="Times New Roman" w:hAnsi="Times New Roman" w:cs="Times New Roman"/>
                <w:b/>
                <w:bCs/>
                <w:color w:val="000000"/>
                <w:sz w:val="16"/>
                <w:szCs w:val="16"/>
              </w:rPr>
              <w:t>11 076</w:t>
            </w:r>
          </w:p>
        </w:tc>
      </w:tr>
      <w:tr w:rsidR="008A536A" w:rsidRPr="00B164AB" w:rsidTr="00FC1FC3">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A536A" w:rsidRPr="00060D29" w:rsidRDefault="008A536A" w:rsidP="00FC1FC3">
            <w:pPr>
              <w:spacing w:after="0" w:line="240" w:lineRule="auto"/>
              <w:jc w:val="both"/>
              <w:rPr>
                <w:rFonts w:ascii="Times New Roman" w:eastAsia="Times New Roman" w:hAnsi="Times New Roman" w:cs="Times New Roman"/>
                <w:color w:val="000000"/>
                <w:sz w:val="16"/>
                <w:szCs w:val="16"/>
                <w:lang w:eastAsia="ru-RU"/>
              </w:rPr>
            </w:pPr>
            <w:r w:rsidRPr="00060D29">
              <w:rPr>
                <w:rFonts w:ascii="Times New Roman" w:eastAsia="Times New Roman" w:hAnsi="Times New Roman" w:cs="Times New Roman"/>
                <w:color w:val="000000"/>
                <w:sz w:val="16"/>
                <w:szCs w:val="16"/>
                <w:lang w:eastAsia="ru-RU"/>
              </w:rPr>
              <w:t xml:space="preserve">В </w:t>
            </w:r>
            <w:proofErr w:type="spellStart"/>
            <w:r w:rsidRPr="00060D29">
              <w:rPr>
                <w:rFonts w:ascii="Times New Roman" w:eastAsia="Times New Roman" w:hAnsi="Times New Roman" w:cs="Times New Roman"/>
                <w:color w:val="000000"/>
                <w:sz w:val="16"/>
                <w:szCs w:val="16"/>
                <w:lang w:eastAsia="ru-RU"/>
              </w:rPr>
              <w:t>т.ч</w:t>
            </w:r>
            <w:proofErr w:type="spellEnd"/>
            <w:r w:rsidRPr="00060D29">
              <w:rPr>
                <w:rFonts w:ascii="Times New Roman" w:eastAsia="Times New Roman" w:hAnsi="Times New Roman" w:cs="Times New Roman"/>
                <w:color w:val="000000"/>
                <w:sz w:val="16"/>
                <w:szCs w:val="16"/>
                <w:lang w:eastAsia="ru-RU"/>
              </w:rPr>
              <w:t>. стоимость оборудования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33 229</w:t>
            </w:r>
          </w:p>
        </w:tc>
        <w:tc>
          <w:tcPr>
            <w:tcW w:w="1134" w:type="dxa"/>
            <w:tcBorders>
              <w:top w:val="nil"/>
              <w:left w:val="nil"/>
              <w:bottom w:val="single" w:sz="4" w:space="0" w:color="auto"/>
              <w:right w:val="single" w:sz="4" w:space="0" w:color="auto"/>
            </w:tcBorders>
            <w:shd w:val="clear" w:color="auto" w:fill="auto"/>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33 229</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11 008 </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11 008 </w:t>
            </w:r>
          </w:p>
        </w:tc>
        <w:tc>
          <w:tcPr>
            <w:tcW w:w="1134"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11 144 </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11 144 </w:t>
            </w:r>
          </w:p>
        </w:tc>
        <w:tc>
          <w:tcPr>
            <w:tcW w:w="850"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11 076 </w:t>
            </w:r>
          </w:p>
        </w:tc>
        <w:tc>
          <w:tcPr>
            <w:tcW w:w="992" w:type="dxa"/>
            <w:tcBorders>
              <w:top w:val="nil"/>
              <w:left w:val="nil"/>
              <w:bottom w:val="single" w:sz="4" w:space="0" w:color="auto"/>
              <w:right w:val="single" w:sz="4" w:space="0" w:color="auto"/>
            </w:tcBorders>
            <w:shd w:val="clear" w:color="auto" w:fill="auto"/>
            <w:noWrap/>
            <w:vAlign w:val="center"/>
            <w:hideMark/>
          </w:tcPr>
          <w:p w:rsidR="008A536A" w:rsidRPr="008A536A" w:rsidRDefault="008A536A">
            <w:pPr>
              <w:jc w:val="center"/>
              <w:rPr>
                <w:rFonts w:ascii="Times New Roman" w:hAnsi="Times New Roman" w:cs="Times New Roman"/>
                <w:color w:val="000000"/>
                <w:sz w:val="16"/>
                <w:szCs w:val="16"/>
              </w:rPr>
            </w:pPr>
            <w:r w:rsidRPr="008A536A">
              <w:rPr>
                <w:rFonts w:ascii="Times New Roman" w:hAnsi="Times New Roman" w:cs="Times New Roman"/>
                <w:color w:val="000000"/>
                <w:sz w:val="16"/>
                <w:szCs w:val="16"/>
              </w:rPr>
              <w:t xml:space="preserve">11 076 </w:t>
            </w:r>
          </w:p>
        </w:tc>
      </w:tr>
    </w:tbl>
    <w:p w:rsidR="00242A47" w:rsidRDefault="00242A47" w:rsidP="00242A47">
      <w:pPr>
        <w:pStyle w:val="a3"/>
        <w:spacing w:after="0" w:line="360" w:lineRule="auto"/>
        <w:ind w:left="360"/>
        <w:jc w:val="both"/>
        <w:rPr>
          <w:rFonts w:ascii="Times New Roman" w:eastAsia="Times New Roman" w:hAnsi="Times New Roman" w:cs="Times New Roman"/>
          <w:b/>
          <w:bCs/>
          <w:sz w:val="24"/>
          <w:szCs w:val="24"/>
          <w:lang w:eastAsia="ru-RU"/>
        </w:rPr>
      </w:pPr>
    </w:p>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4C6C4F" w:rsidRDefault="004C6C4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4C6C4F" w:rsidRDefault="004C6C4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4C6C4F" w:rsidRDefault="004C6C4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4C6C4F" w:rsidRDefault="004C6C4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Default="00964FC6"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Pr="00247DCB" w:rsidRDefault="0058678B" w:rsidP="00964FC6">
      <w:pPr>
        <w:spacing w:after="0" w:line="36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Генеральный директор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А.В. Красиков</w:t>
      </w:r>
    </w:p>
    <w:sectPr w:rsidR="00964FC6" w:rsidRPr="0024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6E8"/>
    <w:multiLevelType w:val="hybridMultilevel"/>
    <w:tmpl w:val="BB622322"/>
    <w:lvl w:ilvl="0" w:tplc="4F5E5A02">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2540D"/>
    <w:multiLevelType w:val="hybridMultilevel"/>
    <w:tmpl w:val="10E69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8184D"/>
    <w:multiLevelType w:val="hybridMultilevel"/>
    <w:tmpl w:val="F0BAB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E46EC0"/>
    <w:multiLevelType w:val="hybridMultilevel"/>
    <w:tmpl w:val="A90A526A"/>
    <w:lvl w:ilvl="0" w:tplc="44F625F6">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CE04C8"/>
    <w:multiLevelType w:val="hybridMultilevel"/>
    <w:tmpl w:val="329CEB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9750DF6"/>
    <w:multiLevelType w:val="hybridMultilevel"/>
    <w:tmpl w:val="86A4C4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9965D3"/>
    <w:multiLevelType w:val="hybridMultilevel"/>
    <w:tmpl w:val="73C2341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7">
    <w:nsid w:val="429E6445"/>
    <w:multiLevelType w:val="hybridMultilevel"/>
    <w:tmpl w:val="80CA57E0"/>
    <w:lvl w:ilvl="0" w:tplc="5D18D0F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5B164C"/>
    <w:multiLevelType w:val="hybridMultilevel"/>
    <w:tmpl w:val="2EB6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16CB9"/>
    <w:multiLevelType w:val="hybridMultilevel"/>
    <w:tmpl w:val="4FBA24D6"/>
    <w:lvl w:ilvl="0" w:tplc="D46E128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41A6D"/>
    <w:multiLevelType w:val="hybridMultilevel"/>
    <w:tmpl w:val="87C89BCC"/>
    <w:lvl w:ilvl="0" w:tplc="D2BAC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045909"/>
    <w:multiLevelType w:val="hybridMultilevel"/>
    <w:tmpl w:val="DB5E45B6"/>
    <w:lvl w:ilvl="0" w:tplc="04190019">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AB81D92"/>
    <w:multiLevelType w:val="hybridMultilevel"/>
    <w:tmpl w:val="5D3665DA"/>
    <w:lvl w:ilvl="0" w:tplc="CC3CA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991BA4"/>
    <w:multiLevelType w:val="hybridMultilevel"/>
    <w:tmpl w:val="4C0A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F1FA1"/>
    <w:multiLevelType w:val="hybridMultilevel"/>
    <w:tmpl w:val="AB36C73C"/>
    <w:lvl w:ilvl="0" w:tplc="0E60F2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0A02BE8"/>
    <w:multiLevelType w:val="multilevel"/>
    <w:tmpl w:val="4B82185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1665FDA"/>
    <w:multiLevelType w:val="multilevel"/>
    <w:tmpl w:val="3870990E"/>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37B4204"/>
    <w:multiLevelType w:val="hybridMultilevel"/>
    <w:tmpl w:val="53E01224"/>
    <w:lvl w:ilvl="0" w:tplc="84A41E4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729BE"/>
    <w:multiLevelType w:val="hybridMultilevel"/>
    <w:tmpl w:val="2632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E641DE"/>
    <w:multiLevelType w:val="hybridMultilevel"/>
    <w:tmpl w:val="B2A03C34"/>
    <w:lvl w:ilvl="0" w:tplc="BC6C1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BC4458"/>
    <w:multiLevelType w:val="hybridMultilevel"/>
    <w:tmpl w:val="289AE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5"/>
  </w:num>
  <w:num w:numId="4">
    <w:abstractNumId w:val="12"/>
  </w:num>
  <w:num w:numId="5">
    <w:abstractNumId w:val="1"/>
  </w:num>
  <w:num w:numId="6">
    <w:abstractNumId w:val="19"/>
  </w:num>
  <w:num w:numId="7">
    <w:abstractNumId w:val="10"/>
  </w:num>
  <w:num w:numId="8">
    <w:abstractNumId w:val="7"/>
  </w:num>
  <w:num w:numId="9">
    <w:abstractNumId w:val="3"/>
  </w:num>
  <w:num w:numId="10">
    <w:abstractNumId w:val="13"/>
  </w:num>
  <w:num w:numId="11">
    <w:abstractNumId w:val="6"/>
  </w:num>
  <w:num w:numId="12">
    <w:abstractNumId w:val="17"/>
  </w:num>
  <w:num w:numId="13">
    <w:abstractNumId w:val="9"/>
  </w:num>
  <w:num w:numId="14">
    <w:abstractNumId w:val="5"/>
  </w:num>
  <w:num w:numId="15">
    <w:abstractNumId w:val="11"/>
  </w:num>
  <w:num w:numId="16">
    <w:abstractNumId w:val="2"/>
  </w:num>
  <w:num w:numId="17">
    <w:abstractNumId w:val="8"/>
  </w:num>
  <w:num w:numId="18">
    <w:abstractNumId w:val="18"/>
  </w:num>
  <w:num w:numId="19">
    <w:abstractNumId w:val="4"/>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F"/>
    <w:rsid w:val="00001CC6"/>
    <w:rsid w:val="000078A9"/>
    <w:rsid w:val="00014A6B"/>
    <w:rsid w:val="0002059D"/>
    <w:rsid w:val="00021C6B"/>
    <w:rsid w:val="0002364D"/>
    <w:rsid w:val="000304F9"/>
    <w:rsid w:val="000512E9"/>
    <w:rsid w:val="00060D29"/>
    <w:rsid w:val="0006151D"/>
    <w:rsid w:val="000615F3"/>
    <w:rsid w:val="0006628D"/>
    <w:rsid w:val="000750C1"/>
    <w:rsid w:val="00081B6D"/>
    <w:rsid w:val="0008671E"/>
    <w:rsid w:val="000A63CA"/>
    <w:rsid w:val="000A68B8"/>
    <w:rsid w:val="000B232D"/>
    <w:rsid w:val="000B4AB1"/>
    <w:rsid w:val="000B7E1F"/>
    <w:rsid w:val="000C494A"/>
    <w:rsid w:val="000C66A7"/>
    <w:rsid w:val="000D5A14"/>
    <w:rsid w:val="000D6D90"/>
    <w:rsid w:val="000F17F4"/>
    <w:rsid w:val="000F718A"/>
    <w:rsid w:val="00107F13"/>
    <w:rsid w:val="00114E19"/>
    <w:rsid w:val="00141C9E"/>
    <w:rsid w:val="0014765F"/>
    <w:rsid w:val="0015347F"/>
    <w:rsid w:val="00166685"/>
    <w:rsid w:val="001707D6"/>
    <w:rsid w:val="00176F2C"/>
    <w:rsid w:val="00183587"/>
    <w:rsid w:val="001861E3"/>
    <w:rsid w:val="001B41C2"/>
    <w:rsid w:val="001E6E94"/>
    <w:rsid w:val="001F66B4"/>
    <w:rsid w:val="00216EC1"/>
    <w:rsid w:val="0021788B"/>
    <w:rsid w:val="002375C5"/>
    <w:rsid w:val="00242A47"/>
    <w:rsid w:val="00244900"/>
    <w:rsid w:val="00247DCB"/>
    <w:rsid w:val="00267A3C"/>
    <w:rsid w:val="00276B05"/>
    <w:rsid w:val="00290F91"/>
    <w:rsid w:val="002A11D9"/>
    <w:rsid w:val="002A7F83"/>
    <w:rsid w:val="002B6E83"/>
    <w:rsid w:val="002E3CDA"/>
    <w:rsid w:val="002E5513"/>
    <w:rsid w:val="003025A7"/>
    <w:rsid w:val="00336247"/>
    <w:rsid w:val="00342FD7"/>
    <w:rsid w:val="00355A2F"/>
    <w:rsid w:val="003808AF"/>
    <w:rsid w:val="003845E8"/>
    <w:rsid w:val="00392505"/>
    <w:rsid w:val="00395215"/>
    <w:rsid w:val="003B7BB5"/>
    <w:rsid w:val="003E49D9"/>
    <w:rsid w:val="003E6031"/>
    <w:rsid w:val="003E7AB9"/>
    <w:rsid w:val="003F11CD"/>
    <w:rsid w:val="004058E7"/>
    <w:rsid w:val="004228F2"/>
    <w:rsid w:val="00423E3A"/>
    <w:rsid w:val="00436A22"/>
    <w:rsid w:val="00437AD2"/>
    <w:rsid w:val="00446C8D"/>
    <w:rsid w:val="00452A26"/>
    <w:rsid w:val="004541D4"/>
    <w:rsid w:val="00481735"/>
    <w:rsid w:val="00482708"/>
    <w:rsid w:val="00483EFB"/>
    <w:rsid w:val="004B1DB3"/>
    <w:rsid w:val="004C6C4F"/>
    <w:rsid w:val="004D62EC"/>
    <w:rsid w:val="004E0CED"/>
    <w:rsid w:val="004E4A31"/>
    <w:rsid w:val="004F3B72"/>
    <w:rsid w:val="005104BC"/>
    <w:rsid w:val="00520B70"/>
    <w:rsid w:val="00542BB5"/>
    <w:rsid w:val="00547582"/>
    <w:rsid w:val="00561A7A"/>
    <w:rsid w:val="0058678B"/>
    <w:rsid w:val="00593A24"/>
    <w:rsid w:val="00597E3E"/>
    <w:rsid w:val="005D2DE4"/>
    <w:rsid w:val="005E6E34"/>
    <w:rsid w:val="005F44DF"/>
    <w:rsid w:val="0061705D"/>
    <w:rsid w:val="00625D7D"/>
    <w:rsid w:val="006322F3"/>
    <w:rsid w:val="006325DA"/>
    <w:rsid w:val="006443CF"/>
    <w:rsid w:val="00645BCD"/>
    <w:rsid w:val="00660F6B"/>
    <w:rsid w:val="00670359"/>
    <w:rsid w:val="00673684"/>
    <w:rsid w:val="0068029E"/>
    <w:rsid w:val="006A6C3B"/>
    <w:rsid w:val="006B0B8A"/>
    <w:rsid w:val="006B3724"/>
    <w:rsid w:val="006C674A"/>
    <w:rsid w:val="006C7A13"/>
    <w:rsid w:val="006D05AB"/>
    <w:rsid w:val="006D7886"/>
    <w:rsid w:val="006E46B9"/>
    <w:rsid w:val="006F5AEC"/>
    <w:rsid w:val="00706D08"/>
    <w:rsid w:val="00710B35"/>
    <w:rsid w:val="00733007"/>
    <w:rsid w:val="00737435"/>
    <w:rsid w:val="0074098D"/>
    <w:rsid w:val="00760589"/>
    <w:rsid w:val="007610CF"/>
    <w:rsid w:val="0077358E"/>
    <w:rsid w:val="00773A65"/>
    <w:rsid w:val="007847F0"/>
    <w:rsid w:val="00786C2A"/>
    <w:rsid w:val="007906F0"/>
    <w:rsid w:val="007920F3"/>
    <w:rsid w:val="00793E6F"/>
    <w:rsid w:val="00795579"/>
    <w:rsid w:val="007970A8"/>
    <w:rsid w:val="007A135E"/>
    <w:rsid w:val="007A2C3E"/>
    <w:rsid w:val="007A3DD0"/>
    <w:rsid w:val="007B473C"/>
    <w:rsid w:val="007B48BC"/>
    <w:rsid w:val="007F3D77"/>
    <w:rsid w:val="00811808"/>
    <w:rsid w:val="00822F13"/>
    <w:rsid w:val="008238A9"/>
    <w:rsid w:val="00825A26"/>
    <w:rsid w:val="00835789"/>
    <w:rsid w:val="00856D2C"/>
    <w:rsid w:val="00861AC7"/>
    <w:rsid w:val="008655DA"/>
    <w:rsid w:val="008718CB"/>
    <w:rsid w:val="008A536A"/>
    <w:rsid w:val="008C4E3F"/>
    <w:rsid w:val="008D55CD"/>
    <w:rsid w:val="008E2C16"/>
    <w:rsid w:val="008F1F54"/>
    <w:rsid w:val="00915CAA"/>
    <w:rsid w:val="009242EB"/>
    <w:rsid w:val="0093072A"/>
    <w:rsid w:val="0094522D"/>
    <w:rsid w:val="009560CD"/>
    <w:rsid w:val="00964062"/>
    <w:rsid w:val="00964FC6"/>
    <w:rsid w:val="009700A6"/>
    <w:rsid w:val="009A6E0E"/>
    <w:rsid w:val="009B225A"/>
    <w:rsid w:val="009C274B"/>
    <w:rsid w:val="009D3D4D"/>
    <w:rsid w:val="009D4B0A"/>
    <w:rsid w:val="009F0893"/>
    <w:rsid w:val="00A14ABC"/>
    <w:rsid w:val="00A262AD"/>
    <w:rsid w:val="00A26509"/>
    <w:rsid w:val="00A30291"/>
    <w:rsid w:val="00A32005"/>
    <w:rsid w:val="00A41F93"/>
    <w:rsid w:val="00A513FB"/>
    <w:rsid w:val="00A6215A"/>
    <w:rsid w:val="00A62357"/>
    <w:rsid w:val="00A76098"/>
    <w:rsid w:val="00A8153A"/>
    <w:rsid w:val="00A83759"/>
    <w:rsid w:val="00A93A2A"/>
    <w:rsid w:val="00AA74EE"/>
    <w:rsid w:val="00AF06B2"/>
    <w:rsid w:val="00B02CD3"/>
    <w:rsid w:val="00B058A0"/>
    <w:rsid w:val="00B164AB"/>
    <w:rsid w:val="00B224BD"/>
    <w:rsid w:val="00B30ADA"/>
    <w:rsid w:val="00B35149"/>
    <w:rsid w:val="00B407EA"/>
    <w:rsid w:val="00B46C10"/>
    <w:rsid w:val="00B54CBF"/>
    <w:rsid w:val="00B62925"/>
    <w:rsid w:val="00B713D8"/>
    <w:rsid w:val="00B743E4"/>
    <w:rsid w:val="00B77617"/>
    <w:rsid w:val="00B85BCB"/>
    <w:rsid w:val="00B87D4E"/>
    <w:rsid w:val="00B95F42"/>
    <w:rsid w:val="00B97AB7"/>
    <w:rsid w:val="00BB77E4"/>
    <w:rsid w:val="00BD0606"/>
    <w:rsid w:val="00BD4A85"/>
    <w:rsid w:val="00C1297C"/>
    <w:rsid w:val="00C12CAC"/>
    <w:rsid w:val="00C130B4"/>
    <w:rsid w:val="00C22F3F"/>
    <w:rsid w:val="00C270FF"/>
    <w:rsid w:val="00C43958"/>
    <w:rsid w:val="00C46C03"/>
    <w:rsid w:val="00C4779E"/>
    <w:rsid w:val="00C55473"/>
    <w:rsid w:val="00C77F97"/>
    <w:rsid w:val="00C82AB3"/>
    <w:rsid w:val="00C91249"/>
    <w:rsid w:val="00C92B6C"/>
    <w:rsid w:val="00CA2949"/>
    <w:rsid w:val="00CB419F"/>
    <w:rsid w:val="00CC5FD0"/>
    <w:rsid w:val="00CC7609"/>
    <w:rsid w:val="00CD3A1D"/>
    <w:rsid w:val="00CD41C3"/>
    <w:rsid w:val="00CD7003"/>
    <w:rsid w:val="00CE2301"/>
    <w:rsid w:val="00D04C24"/>
    <w:rsid w:val="00D679B3"/>
    <w:rsid w:val="00D75DE2"/>
    <w:rsid w:val="00D807B4"/>
    <w:rsid w:val="00D81426"/>
    <w:rsid w:val="00D959D3"/>
    <w:rsid w:val="00DA278B"/>
    <w:rsid w:val="00DB35B5"/>
    <w:rsid w:val="00DD2152"/>
    <w:rsid w:val="00DD22D2"/>
    <w:rsid w:val="00DD3CC4"/>
    <w:rsid w:val="00DE0661"/>
    <w:rsid w:val="00DE3D5A"/>
    <w:rsid w:val="00DF0A57"/>
    <w:rsid w:val="00DF0EBD"/>
    <w:rsid w:val="00DF110C"/>
    <w:rsid w:val="00DF6F53"/>
    <w:rsid w:val="00E1547D"/>
    <w:rsid w:val="00E17D11"/>
    <w:rsid w:val="00E27E7C"/>
    <w:rsid w:val="00E55A82"/>
    <w:rsid w:val="00E722FB"/>
    <w:rsid w:val="00E73D69"/>
    <w:rsid w:val="00E80CE5"/>
    <w:rsid w:val="00E82005"/>
    <w:rsid w:val="00E83A51"/>
    <w:rsid w:val="00E83CC8"/>
    <w:rsid w:val="00E86059"/>
    <w:rsid w:val="00E95E89"/>
    <w:rsid w:val="00EB2078"/>
    <w:rsid w:val="00EB217A"/>
    <w:rsid w:val="00EB249F"/>
    <w:rsid w:val="00EB3F35"/>
    <w:rsid w:val="00EC0C33"/>
    <w:rsid w:val="00ED41F1"/>
    <w:rsid w:val="00ED7708"/>
    <w:rsid w:val="00ED7985"/>
    <w:rsid w:val="00EF5BAA"/>
    <w:rsid w:val="00F02561"/>
    <w:rsid w:val="00F17A62"/>
    <w:rsid w:val="00F34B9C"/>
    <w:rsid w:val="00F371C8"/>
    <w:rsid w:val="00F6421A"/>
    <w:rsid w:val="00F672A2"/>
    <w:rsid w:val="00F80BB0"/>
    <w:rsid w:val="00F81D6F"/>
    <w:rsid w:val="00F85338"/>
    <w:rsid w:val="00FA19F1"/>
    <w:rsid w:val="00FC1D11"/>
    <w:rsid w:val="00FC1FC3"/>
    <w:rsid w:val="00FC7EF7"/>
    <w:rsid w:val="00FD30A1"/>
    <w:rsid w:val="00FD7B97"/>
    <w:rsid w:val="00FE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A9"/>
  </w:style>
  <w:style w:type="paragraph" w:styleId="1">
    <w:name w:val="heading 1"/>
    <w:basedOn w:val="a"/>
    <w:next w:val="a"/>
    <w:link w:val="10"/>
    <w:uiPriority w:val="9"/>
    <w:qFormat/>
    <w:rsid w:val="00437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B23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B23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 w:type="character" w:styleId="ae">
    <w:name w:val="Hyperlink"/>
    <w:basedOn w:val="a0"/>
    <w:uiPriority w:val="99"/>
    <w:unhideWhenUsed/>
    <w:rsid w:val="0061705D"/>
    <w:rPr>
      <w:color w:val="0000FF" w:themeColor="hyperlink"/>
      <w:u w:val="single"/>
    </w:rPr>
  </w:style>
  <w:style w:type="character" w:customStyle="1" w:styleId="10">
    <w:name w:val="Заголовок 1 Знак"/>
    <w:basedOn w:val="a0"/>
    <w:link w:val="1"/>
    <w:uiPriority w:val="9"/>
    <w:rsid w:val="00437AD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B232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B23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A9"/>
  </w:style>
  <w:style w:type="paragraph" w:styleId="1">
    <w:name w:val="heading 1"/>
    <w:basedOn w:val="a"/>
    <w:next w:val="a"/>
    <w:link w:val="10"/>
    <w:uiPriority w:val="9"/>
    <w:qFormat/>
    <w:rsid w:val="00437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B23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B23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 w:type="character" w:styleId="ae">
    <w:name w:val="Hyperlink"/>
    <w:basedOn w:val="a0"/>
    <w:uiPriority w:val="99"/>
    <w:unhideWhenUsed/>
    <w:rsid w:val="0061705D"/>
    <w:rPr>
      <w:color w:val="0000FF" w:themeColor="hyperlink"/>
      <w:u w:val="single"/>
    </w:rPr>
  </w:style>
  <w:style w:type="character" w:customStyle="1" w:styleId="10">
    <w:name w:val="Заголовок 1 Знак"/>
    <w:basedOn w:val="a0"/>
    <w:link w:val="1"/>
    <w:uiPriority w:val="9"/>
    <w:rsid w:val="00437AD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B232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B23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27">
      <w:bodyDiv w:val="1"/>
      <w:marLeft w:val="0"/>
      <w:marRight w:val="0"/>
      <w:marTop w:val="0"/>
      <w:marBottom w:val="0"/>
      <w:divBdr>
        <w:top w:val="none" w:sz="0" w:space="0" w:color="auto"/>
        <w:left w:val="none" w:sz="0" w:space="0" w:color="auto"/>
        <w:bottom w:val="none" w:sz="0" w:space="0" w:color="auto"/>
        <w:right w:val="none" w:sz="0" w:space="0" w:color="auto"/>
      </w:divBdr>
    </w:div>
    <w:div w:id="418719692">
      <w:bodyDiv w:val="1"/>
      <w:marLeft w:val="0"/>
      <w:marRight w:val="0"/>
      <w:marTop w:val="0"/>
      <w:marBottom w:val="0"/>
      <w:divBdr>
        <w:top w:val="none" w:sz="0" w:space="0" w:color="auto"/>
        <w:left w:val="none" w:sz="0" w:space="0" w:color="auto"/>
        <w:bottom w:val="none" w:sz="0" w:space="0" w:color="auto"/>
        <w:right w:val="none" w:sz="0" w:space="0" w:color="auto"/>
      </w:divBdr>
    </w:div>
    <w:div w:id="734812750">
      <w:bodyDiv w:val="1"/>
      <w:marLeft w:val="0"/>
      <w:marRight w:val="0"/>
      <w:marTop w:val="0"/>
      <w:marBottom w:val="0"/>
      <w:divBdr>
        <w:top w:val="none" w:sz="0" w:space="0" w:color="auto"/>
        <w:left w:val="none" w:sz="0" w:space="0" w:color="auto"/>
        <w:bottom w:val="none" w:sz="0" w:space="0" w:color="auto"/>
        <w:right w:val="none" w:sz="0" w:space="0" w:color="auto"/>
      </w:divBdr>
    </w:div>
    <w:div w:id="1004286486">
      <w:bodyDiv w:val="1"/>
      <w:marLeft w:val="0"/>
      <w:marRight w:val="0"/>
      <w:marTop w:val="0"/>
      <w:marBottom w:val="0"/>
      <w:divBdr>
        <w:top w:val="none" w:sz="0" w:space="0" w:color="auto"/>
        <w:left w:val="none" w:sz="0" w:space="0" w:color="auto"/>
        <w:bottom w:val="none" w:sz="0" w:space="0" w:color="auto"/>
        <w:right w:val="none" w:sz="0" w:space="0" w:color="auto"/>
      </w:divBdr>
    </w:div>
    <w:div w:id="1184201017">
      <w:bodyDiv w:val="1"/>
      <w:marLeft w:val="0"/>
      <w:marRight w:val="0"/>
      <w:marTop w:val="0"/>
      <w:marBottom w:val="0"/>
      <w:divBdr>
        <w:top w:val="none" w:sz="0" w:space="0" w:color="auto"/>
        <w:left w:val="none" w:sz="0" w:space="0" w:color="auto"/>
        <w:bottom w:val="none" w:sz="0" w:space="0" w:color="auto"/>
        <w:right w:val="none" w:sz="0" w:space="0" w:color="auto"/>
      </w:divBdr>
    </w:div>
    <w:div w:id="1608846862">
      <w:bodyDiv w:val="1"/>
      <w:marLeft w:val="0"/>
      <w:marRight w:val="0"/>
      <w:marTop w:val="0"/>
      <w:marBottom w:val="0"/>
      <w:divBdr>
        <w:top w:val="none" w:sz="0" w:space="0" w:color="auto"/>
        <w:left w:val="none" w:sz="0" w:space="0" w:color="auto"/>
        <w:bottom w:val="none" w:sz="0" w:space="0" w:color="auto"/>
        <w:right w:val="none" w:sz="0" w:space="0" w:color="auto"/>
      </w:divBdr>
    </w:div>
    <w:div w:id="1651982266">
      <w:bodyDiv w:val="1"/>
      <w:marLeft w:val="0"/>
      <w:marRight w:val="0"/>
      <w:marTop w:val="0"/>
      <w:marBottom w:val="0"/>
      <w:divBdr>
        <w:top w:val="none" w:sz="0" w:space="0" w:color="auto"/>
        <w:left w:val="none" w:sz="0" w:space="0" w:color="auto"/>
        <w:bottom w:val="none" w:sz="0" w:space="0" w:color="auto"/>
        <w:right w:val="none" w:sz="0" w:space="0" w:color="auto"/>
      </w:divBdr>
    </w:div>
    <w:div w:id="1787850831">
      <w:bodyDiv w:val="1"/>
      <w:marLeft w:val="0"/>
      <w:marRight w:val="0"/>
      <w:marTop w:val="0"/>
      <w:marBottom w:val="0"/>
      <w:divBdr>
        <w:top w:val="none" w:sz="0" w:space="0" w:color="auto"/>
        <w:left w:val="none" w:sz="0" w:space="0" w:color="auto"/>
        <w:bottom w:val="none" w:sz="0" w:space="0" w:color="auto"/>
        <w:right w:val="none" w:sz="0" w:space="0" w:color="auto"/>
      </w:divBdr>
    </w:div>
    <w:div w:id="2048409783">
      <w:bodyDiv w:val="1"/>
      <w:marLeft w:val="0"/>
      <w:marRight w:val="0"/>
      <w:marTop w:val="0"/>
      <w:marBottom w:val="0"/>
      <w:divBdr>
        <w:top w:val="none" w:sz="0" w:space="0" w:color="auto"/>
        <w:left w:val="none" w:sz="0" w:space="0" w:color="auto"/>
        <w:bottom w:val="none" w:sz="0" w:space="0" w:color="auto"/>
        <w:right w:val="none" w:sz="0" w:space="0" w:color="auto"/>
      </w:divBdr>
    </w:div>
    <w:div w:id="20868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c/en/us/about/supplier-sustainability/memory.html" TargetMode="External"/><Relationship Id="rId3" Type="http://schemas.openxmlformats.org/officeDocument/2006/relationships/styles" Target="styles.xml"/><Relationship Id="rId7" Type="http://schemas.openxmlformats.org/officeDocument/2006/relationships/hyperlink" Target="http://www.ci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EmHCFq+ssOqLV2xiW60ZKSoDSFYiGzXboaVhYUyDceQ=</DigestValue>
    </Reference>
    <Reference URI="#idOfficeObject" Type="http://www.w3.org/2000/09/xmldsig#Object">
      <DigestMethod Algorithm="urn:ietf:params:xml:ns:cpxmlsec:algorithms:gostr3411"/>
      <DigestValue>KGT5wPEasM4TnUzdu1eqZeuW7LtRvdglDi4yO77i9Ws=</DigestValue>
    </Reference>
    <Reference URI="#idSignedProperties" Type="http://uri.etsi.org/01903#SignedProperties">
      <Transforms>
        <Transform Algorithm="http://www.w3.org/TR/2001/REC-xml-c14n-20010315"/>
      </Transforms>
      <DigestMethod Algorithm="urn:ietf:params:xml:ns:cpxmlsec:algorithms:gostr3411"/>
      <DigestValue>A7jU+K1Md7IazsuJ92umOUUwuWX1/N5+0z/2Ulkcuts=</DigestValue>
    </Reference>
  </SignedInfo>
  <SignatureValue>NaQMvNt4UuwxtSglLtaOJkjUq45FekturXvChld8rIRllF6tIDPwPFZPCCD5cdaV
j92y0W1uhnflgvFwCfnEHA==</SignatureValue>
  <KeyInfo>
    <X509Data>
      <X509Certificate>MIINzTCCDXygAwIBAgIQb5C46fJCNIjmESLXH0abBjAIBgYqhQMCAgMwggFiMSIw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A1UEAwwJVEVOU09SQ0E1MB4XDTE3MDExMDEwMzYyM1oXDTE4MDExMDEwNDYyM1ow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JG5uoWCeqUkTds7WRVi4DZoAKzE=</DigestValue>
      </Reference>
      <Reference URI="/word/document.xml?ContentType=application/vnd.openxmlformats-officedocument.wordprocessingml.document.main+xml">
        <DigestMethod Algorithm="http://www.w3.org/2000/09/xmldsig#sha1"/>
        <DigestValue>FKCyH1135FOffOR7EtAR7IEeU7I=</DigestValue>
      </Reference>
      <Reference URI="/word/fontTable.xml?ContentType=application/vnd.openxmlformats-officedocument.wordprocessingml.fontTable+xml">
        <DigestMethod Algorithm="http://www.w3.org/2000/09/xmldsig#sha1"/>
        <DigestValue>nYHIgGsIZK0EH5c2mbBBa97sEYQ=</DigestValue>
      </Reference>
      <Reference URI="/word/numbering.xml?ContentType=application/vnd.openxmlformats-officedocument.wordprocessingml.numbering+xml">
        <DigestMethod Algorithm="http://www.w3.org/2000/09/xmldsig#sha1"/>
        <DigestValue>c8hzMJAm8+IN1AtlreaMLQ+kVtY=</DigestValue>
      </Reference>
      <Reference URI="/word/settings.xml?ContentType=application/vnd.openxmlformats-officedocument.wordprocessingml.settings+xml">
        <DigestMethod Algorithm="http://www.w3.org/2000/09/xmldsig#sha1"/>
        <DigestValue>B3lwAJBgvgenHwo8DkhbpCA/TRU=</DigestValue>
      </Reference>
      <Reference URI="/word/styles.xml?ContentType=application/vnd.openxmlformats-officedocument.wordprocessingml.styles+xml">
        <DigestMethod Algorithm="http://www.w3.org/2000/09/xmldsig#sha1"/>
        <DigestValue>0KDDdJboShwTz/ilvjBfwlcHCMM=</DigestValue>
      </Reference>
      <Reference URI="/word/stylesWithEffects.xml?ContentType=application/vnd.ms-word.stylesWithEffects+xml">
        <DigestMethod Algorithm="http://www.w3.org/2000/09/xmldsig#sha1"/>
        <DigestValue>Ic0yNZEykBOXkQ/5jMJhfOevVM0=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UqGyYaDrQDGa3d1oMxG5duPt+Es=</DigestValue>
      </Reference>
    </Manifest>
    <SignatureProperties>
      <SignatureProperty Id="idSignatureTime" Target="#idPackageSignature">
        <mdssi:SignatureTime>
          <mdssi:Format>YYYY-MM-DDThh:mm:ssTZD</mdssi:Format>
          <mdssi:Value>2017-07-19T13:02:47Z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2017-07-19T13:02:47Z</xd:SigningTime>
          <xd:SigningCertificate>
            <xd:Cert>
              <xd:CertDigest>
                <DigestMethod Algorithm="http://www.w3.org/2000/09/xmldsig#sha1"/>
                <DigestValue>hSxDqtcWOdNoq4E7In9w794d3MU=</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148295748778259024371032086166146292486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ECE6-55F2-4427-927C-252A85BE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34</Pages>
  <Words>9833</Words>
  <Characters>56051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65753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Фрадкин Алексей Александрович</dc:creator>
  <cp:lastModifiedBy>Зеленина Александра Михайловна</cp:lastModifiedBy>
  <cp:revision>15</cp:revision>
  <cp:lastPrinted>2017-04-07T10:26:00Z</cp:lastPrinted>
  <dcterms:created xsi:type="dcterms:W3CDTF">2017-03-22T13:21:00Z</dcterms:created>
  <dcterms:modified xsi:type="dcterms:W3CDTF">2017-07-19T13:02:00Z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